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F4C" w:rsidRPr="00095F4C" w:rsidRDefault="000660BD" w:rsidP="00095F4C">
      <w:pPr>
        <w:pStyle w:val="Header"/>
        <w:tabs>
          <w:tab w:val="right" w:pos="8280"/>
          <w:tab w:val="right" w:pos="9781"/>
        </w:tabs>
        <w:ind w:right="-58"/>
        <w:rPr>
          <w:rFonts w:eastAsia="Batang" w:cs="Times New Roman"/>
          <w:bCs w:val="0"/>
          <w:noProof w:val="0"/>
          <w:sz w:val="20"/>
          <w:szCs w:val="20"/>
          <w:lang w:eastAsia="en-US"/>
        </w:rPr>
      </w:pPr>
      <w:bookmarkStart w:id="0" w:name="OLE_LINK1"/>
      <w:bookmarkStart w:id="1" w:name="OLE_LINK2"/>
      <w:r>
        <w:rPr>
          <w:rFonts w:eastAsia="Batang" w:cs="Times New Roman"/>
          <w:bCs w:val="0"/>
          <w:noProof w:val="0"/>
          <w:sz w:val="20"/>
          <w:szCs w:val="20"/>
          <w:lang w:eastAsia="en-US"/>
        </w:rPr>
        <w:t>3GPP TSG RAN WG4</w:t>
      </w:r>
      <w:r w:rsidR="00095F4C" w:rsidRPr="008216DC">
        <w:rPr>
          <w:rFonts w:eastAsia="Batang" w:cs="Times New Roman"/>
          <w:bCs w:val="0"/>
          <w:noProof w:val="0"/>
          <w:sz w:val="20"/>
          <w:szCs w:val="20"/>
          <w:lang w:eastAsia="en-US"/>
        </w:rPr>
        <w:t xml:space="preserve"> Meeting #</w:t>
      </w:r>
      <w:r w:rsidR="002F7CE9">
        <w:rPr>
          <w:rFonts w:eastAsia="Batang" w:cs="Times New Roman"/>
          <w:bCs w:val="0"/>
          <w:noProof w:val="0"/>
          <w:sz w:val="20"/>
          <w:szCs w:val="20"/>
          <w:lang w:eastAsia="en-US"/>
        </w:rPr>
        <w:t>77</w:t>
      </w:r>
      <w:r w:rsidR="00095F4C" w:rsidRPr="008216DC">
        <w:rPr>
          <w:rFonts w:eastAsia="Batang" w:cs="Times New Roman" w:hint="eastAsia"/>
          <w:bCs w:val="0"/>
          <w:noProof w:val="0"/>
          <w:sz w:val="20"/>
          <w:szCs w:val="20"/>
          <w:lang w:eastAsia="en-US"/>
        </w:rPr>
        <w:tab/>
      </w:r>
      <w:r>
        <w:rPr>
          <w:rFonts w:eastAsia="Batang" w:cs="Times New Roman"/>
          <w:bCs w:val="0"/>
          <w:noProof w:val="0"/>
          <w:sz w:val="20"/>
          <w:szCs w:val="20"/>
          <w:lang w:eastAsia="en-US"/>
        </w:rPr>
        <w:tab/>
      </w:r>
      <w:r w:rsidR="00FE22BD">
        <w:rPr>
          <w:rFonts w:eastAsia="Batang" w:cs="Times New Roman"/>
          <w:bCs w:val="0"/>
          <w:noProof w:val="0"/>
          <w:sz w:val="20"/>
          <w:szCs w:val="20"/>
          <w:lang w:eastAsia="en-US"/>
        </w:rPr>
        <w:t>R4-15</w:t>
      </w:r>
      <w:r w:rsidR="002F7CE9">
        <w:rPr>
          <w:rFonts w:eastAsia="Batang" w:cs="Times New Roman"/>
          <w:bCs w:val="0"/>
          <w:noProof w:val="0"/>
          <w:sz w:val="20"/>
          <w:szCs w:val="20"/>
          <w:lang w:eastAsia="en-US"/>
        </w:rPr>
        <w:t>75</w:t>
      </w:r>
      <w:r w:rsidR="003F7AB9">
        <w:rPr>
          <w:rFonts w:eastAsia="Batang" w:cs="Times New Roman"/>
          <w:bCs w:val="0"/>
          <w:noProof w:val="0"/>
          <w:sz w:val="20"/>
          <w:szCs w:val="20"/>
          <w:lang w:eastAsia="en-US"/>
        </w:rPr>
        <w:t>77</w:t>
      </w:r>
    </w:p>
    <w:p w:rsidR="001D17EE" w:rsidRPr="001D17EE" w:rsidRDefault="002F7CE9" w:rsidP="001D17EE">
      <w:pPr>
        <w:pStyle w:val="Header"/>
        <w:rPr>
          <w:rFonts w:eastAsia="Batang" w:cs="Times New Roman"/>
          <w:bCs w:val="0"/>
          <w:noProof w:val="0"/>
          <w:sz w:val="20"/>
          <w:szCs w:val="20"/>
          <w:lang w:eastAsia="en-US"/>
        </w:rPr>
      </w:pPr>
      <w:r>
        <w:rPr>
          <w:sz w:val="24"/>
        </w:rPr>
        <w:t>Anaheim, CA, US, 16 – 20 November, 2015</w:t>
      </w:r>
    </w:p>
    <w:p w:rsidR="008D2DF3" w:rsidRPr="00095F4C" w:rsidRDefault="008D2DF3" w:rsidP="00197EC1">
      <w:pPr>
        <w:pStyle w:val="FootnoteText"/>
        <w:rPr>
          <w:rFonts w:ascii="Arial" w:hAnsi="Arial"/>
          <w:b/>
        </w:rPr>
      </w:pPr>
    </w:p>
    <w:p w:rsidR="00197EC1" w:rsidRPr="004D0743" w:rsidRDefault="00095F4C" w:rsidP="00197EC1">
      <w:pPr>
        <w:pStyle w:val="TdocHeader2"/>
        <w:rPr>
          <w:sz w:val="20"/>
          <w:lang w:val="en-US"/>
        </w:rPr>
      </w:pPr>
      <w:r>
        <w:rPr>
          <w:sz w:val="20"/>
          <w:lang w:val="en-US"/>
        </w:rPr>
        <w:t xml:space="preserve">Source: </w:t>
      </w:r>
      <w:r>
        <w:rPr>
          <w:sz w:val="20"/>
          <w:lang w:val="en-US"/>
        </w:rPr>
        <w:tab/>
        <w:t>Sony</w:t>
      </w:r>
    </w:p>
    <w:p w:rsidR="00F55A4D" w:rsidRPr="00EA003C" w:rsidRDefault="00197EC1" w:rsidP="00197EC1">
      <w:pPr>
        <w:pStyle w:val="TdocHeader2"/>
        <w:rPr>
          <w:rFonts w:eastAsia="MS Mincho"/>
          <w:sz w:val="20"/>
          <w:lang w:val="en-US" w:eastAsia="ja-JP"/>
        </w:rPr>
      </w:pPr>
      <w:r w:rsidRPr="004D0743">
        <w:rPr>
          <w:sz w:val="20"/>
          <w:lang w:val="en-US"/>
        </w:rPr>
        <w:t>Title:</w:t>
      </w:r>
      <w:bookmarkStart w:id="2" w:name="Title"/>
      <w:bookmarkEnd w:id="2"/>
      <w:r w:rsidRPr="004D0743">
        <w:rPr>
          <w:sz w:val="20"/>
          <w:lang w:val="en-US"/>
        </w:rPr>
        <w:tab/>
      </w:r>
      <w:r w:rsidR="003F7AB9">
        <w:rPr>
          <w:sz w:val="20"/>
          <w:lang w:val="en-US"/>
        </w:rPr>
        <w:t>UE Reference Sensitivity</w:t>
      </w:r>
      <w:r w:rsidR="002F7CE9" w:rsidRPr="002F7CE9">
        <w:rPr>
          <w:sz w:val="20"/>
          <w:lang w:val="en-US"/>
        </w:rPr>
        <w:t xml:space="preserve"> for </w:t>
      </w:r>
      <w:r w:rsidR="003F7AB9">
        <w:rPr>
          <w:sz w:val="20"/>
          <w:lang w:val="en-US"/>
        </w:rPr>
        <w:t>4AP UE</w:t>
      </w:r>
    </w:p>
    <w:p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3F7AB9">
        <w:rPr>
          <w:sz w:val="20"/>
          <w:lang w:val="en-US"/>
        </w:rPr>
        <w:t>7.8.2</w:t>
      </w:r>
    </w:p>
    <w:p w:rsidR="00197EC1" w:rsidRPr="004D0743" w:rsidRDefault="00D90968" w:rsidP="00197EC1">
      <w:pPr>
        <w:pStyle w:val="TdocHeader2"/>
        <w:rPr>
          <w:sz w:val="20"/>
          <w:lang w:val="en-US"/>
        </w:rPr>
      </w:pPr>
      <w:r w:rsidRPr="004D0743">
        <w:rPr>
          <w:sz w:val="20"/>
          <w:lang w:val="en-US"/>
        </w:rPr>
        <w:t>Document for:</w:t>
      </w:r>
      <w:r w:rsidRPr="004D0743">
        <w:rPr>
          <w:sz w:val="20"/>
          <w:lang w:val="en-US"/>
        </w:rPr>
        <w:tab/>
      </w:r>
      <w:r w:rsidR="003F7AB9">
        <w:rPr>
          <w:sz w:val="20"/>
          <w:lang w:val="en-US"/>
        </w:rPr>
        <w:t>Approval</w:t>
      </w:r>
    </w:p>
    <w:p w:rsidR="006B40F1" w:rsidRDefault="006B40F1" w:rsidP="00F7373B">
      <w:pPr>
        <w:pStyle w:val="Heading1"/>
        <w:pBdr>
          <w:top w:val="single" w:sz="12" w:space="1" w:color="auto"/>
        </w:pBdr>
        <w:rPr>
          <w:lang w:val="en-US"/>
        </w:rPr>
      </w:pPr>
      <w:bookmarkStart w:id="3" w:name="_Ref298777854"/>
      <w:bookmarkEnd w:id="0"/>
      <w:bookmarkEnd w:id="1"/>
      <w:r>
        <w:rPr>
          <w:lang w:val="en-US"/>
        </w:rPr>
        <w:t>Introduction</w:t>
      </w:r>
    </w:p>
    <w:p w:rsidR="00C14462" w:rsidRDefault="00C14462" w:rsidP="00C14462">
      <w:r>
        <w:t xml:space="preserve">In RAN#67, the study on scope of 4RX requirements for UE was concluded. Based on the conclusions, a new work item was agreed </w:t>
      </w:r>
      <w:r w:rsidR="002D08A2">
        <w:fldChar w:fldCharType="begin"/>
      </w:r>
      <w:r>
        <w:instrText xml:space="preserve"> REF _Ref416072759 \r \h </w:instrText>
      </w:r>
      <w:r w:rsidR="002D08A2">
        <w:fldChar w:fldCharType="separate"/>
      </w:r>
      <w:r>
        <w:t>[1]</w:t>
      </w:r>
      <w:r w:rsidR="002D08A2">
        <w:fldChar w:fldCharType="end"/>
      </w:r>
      <w:r>
        <w:t xml:space="preserve">. </w:t>
      </w:r>
    </w:p>
    <w:p w:rsidR="007670B1" w:rsidRDefault="00C14462" w:rsidP="00C14462">
      <w:r>
        <w:rPr>
          <w:lang w:val="en-US"/>
        </w:rPr>
        <w:t>The requirements in TS 36.101, assume that the UE is equipped with a dual receiver</w:t>
      </w:r>
      <w:r>
        <w:t xml:space="preserve">. </w:t>
      </w:r>
      <w:r w:rsidR="007670B1">
        <w:t>For a 4 RX UE, requirements need to be investigated and possibl</w:t>
      </w:r>
      <w:r w:rsidR="00484C7B">
        <w:t>y</w:t>
      </w:r>
      <w:r w:rsidR="007670B1">
        <w:t xml:space="preserve"> updated. </w:t>
      </w:r>
      <w:r w:rsidR="007670B1" w:rsidRPr="00E0702C">
        <w:t xml:space="preserve">The reference sensitivity is </w:t>
      </w:r>
      <w:r w:rsidR="007670B1">
        <w:t>one of those requirements.</w:t>
      </w:r>
    </w:p>
    <w:p w:rsidR="007670B1" w:rsidRPr="007670B1" w:rsidRDefault="007670B1" w:rsidP="007670B1">
      <w:r>
        <w:rPr>
          <w:lang w:val="en-US"/>
        </w:rPr>
        <w:t xml:space="preserve">In RAN4#76bis it was decided </w:t>
      </w:r>
      <w:r w:rsidR="002D08A2">
        <w:fldChar w:fldCharType="begin"/>
      </w:r>
      <w:r>
        <w:rPr>
          <w:lang w:val="en-US"/>
        </w:rPr>
        <w:instrText xml:space="preserve"> REF _Ref431396737 \r \h </w:instrText>
      </w:r>
      <w:r w:rsidR="002D08A2">
        <w:fldChar w:fldCharType="separate"/>
      </w:r>
      <w:r>
        <w:rPr>
          <w:lang w:val="en-US"/>
        </w:rPr>
        <w:t>[2]</w:t>
      </w:r>
      <w:r w:rsidR="002D08A2">
        <w:fldChar w:fldCharType="end"/>
      </w:r>
      <w:r>
        <w:t xml:space="preserve"> </w:t>
      </w:r>
      <w:r>
        <w:rPr>
          <w:lang w:val="en-US"/>
        </w:rPr>
        <w:t xml:space="preserve">to </w:t>
      </w:r>
      <w:r>
        <w:t>t</w:t>
      </w:r>
      <w:r w:rsidRPr="007670B1">
        <w:t>reat the following band</w:t>
      </w:r>
      <w:r>
        <w:t xml:space="preserve">s in step-1 to complete the RF </w:t>
      </w:r>
      <w:r w:rsidRPr="007670B1">
        <w:t>specification work</w:t>
      </w:r>
      <w:r>
        <w:t xml:space="preserve"> </w:t>
      </w:r>
    </w:p>
    <w:p w:rsidR="007670B1" w:rsidRPr="007670B1" w:rsidRDefault="007670B1" w:rsidP="007670B1">
      <w:pPr>
        <w:numPr>
          <w:ilvl w:val="1"/>
          <w:numId w:val="29"/>
        </w:numPr>
        <w:rPr>
          <w:lang w:val="en-US"/>
        </w:rPr>
      </w:pPr>
      <w:r w:rsidRPr="007670B1">
        <w:rPr>
          <w:lang w:val="en-US"/>
        </w:rPr>
        <w:t>FDD bands: 1, 2, 3, 4, 7, 8, 20, 28 and 32</w:t>
      </w:r>
    </w:p>
    <w:p w:rsidR="007670B1" w:rsidRPr="007670B1" w:rsidRDefault="007670B1" w:rsidP="007670B1">
      <w:pPr>
        <w:numPr>
          <w:ilvl w:val="1"/>
          <w:numId w:val="29"/>
        </w:numPr>
        <w:rPr>
          <w:lang w:val="en-US"/>
        </w:rPr>
      </w:pPr>
      <w:r w:rsidRPr="007670B1">
        <w:rPr>
          <w:lang w:val="en-US"/>
        </w:rPr>
        <w:t>TDD bands: Band 38, 39, 41 and band 42</w:t>
      </w:r>
    </w:p>
    <w:p w:rsidR="007670B1" w:rsidRDefault="007670B1" w:rsidP="007670B1">
      <w:pPr>
        <w:rPr>
          <w:lang w:val="en-US"/>
        </w:rPr>
      </w:pPr>
    </w:p>
    <w:p w:rsidR="00756012" w:rsidRDefault="00756012" w:rsidP="00C14462">
      <w:pPr>
        <w:overflowPunct/>
        <w:autoSpaceDE/>
        <w:autoSpaceDN/>
        <w:adjustRightInd/>
        <w:spacing w:before="120"/>
        <w:textAlignment w:val="auto"/>
      </w:pPr>
      <w:r>
        <w:t xml:space="preserve">During the ad-hoc meeting the following agreement was made </w:t>
      </w:r>
      <w:r w:rsidR="002D08A2">
        <w:fldChar w:fldCharType="begin"/>
      </w:r>
      <w:r>
        <w:instrText xml:space="preserve"> REF _Ref434570698 \r \h </w:instrText>
      </w:r>
      <w:r w:rsidR="002D08A2">
        <w:fldChar w:fldCharType="separate"/>
      </w:r>
      <w:r>
        <w:t>[3]</w:t>
      </w:r>
      <w:r w:rsidR="002D08A2">
        <w:fldChar w:fldCharType="end"/>
      </w:r>
      <w:r>
        <w:t>:</w:t>
      </w:r>
    </w:p>
    <w:p w:rsidR="00756012" w:rsidRDefault="00756012" w:rsidP="00756012">
      <w:pPr>
        <w:pStyle w:val="BodyText"/>
        <w:rPr>
          <w:rFonts w:ascii="Arial" w:hAnsi="Arial" w:cs="Arial"/>
          <w:b/>
        </w:rPr>
      </w:pPr>
      <w:r>
        <w:rPr>
          <w:rFonts w:ascii="Arial" w:hAnsi="Arial" w:cs="Arial"/>
          <w:b/>
        </w:rPr>
        <w:t>Agreements:</w:t>
      </w:r>
    </w:p>
    <w:p w:rsidR="00756012" w:rsidRPr="0052622A" w:rsidRDefault="00756012" w:rsidP="00756012">
      <w:pPr>
        <w:pStyle w:val="BodyText"/>
        <w:rPr>
          <w:rFonts w:ascii="Arial" w:hAnsi="Arial"/>
          <w:b/>
          <w:bCs/>
        </w:rPr>
      </w:pPr>
      <w:proofErr w:type="gramStart"/>
      <w:r w:rsidRPr="0052622A">
        <w:rPr>
          <w:rFonts w:ascii="Arial" w:hAnsi="Arial"/>
          <w:b/>
          <w:bCs/>
        </w:rPr>
        <w:t>REFSENS on a band specific way.</w:t>
      </w:r>
      <w:proofErr w:type="gramEnd"/>
      <w:r w:rsidRPr="0052622A">
        <w:rPr>
          <w:rFonts w:ascii="Arial" w:hAnsi="Arial"/>
          <w:b/>
          <w:bCs/>
        </w:rPr>
        <w:t xml:space="preserve">  Consider which bands that are “easy” and “difficult”.  </w:t>
      </w:r>
      <w:proofErr w:type="gramStart"/>
      <w:r w:rsidRPr="0052622A">
        <w:rPr>
          <w:rFonts w:ascii="Arial" w:hAnsi="Arial"/>
          <w:b/>
          <w:bCs/>
        </w:rPr>
        <w:t>One single delta for easy and one for difficult.</w:t>
      </w:r>
      <w:proofErr w:type="gramEnd"/>
      <w:r w:rsidRPr="0052622A">
        <w:rPr>
          <w:rFonts w:ascii="Arial" w:hAnsi="Arial"/>
          <w:b/>
          <w:bCs/>
        </w:rPr>
        <w:t xml:space="preserve"> Consideration of 4RX and CA at the same time is TBD.</w:t>
      </w:r>
    </w:p>
    <w:p w:rsidR="00756012" w:rsidRPr="0052622A" w:rsidRDefault="00756012" w:rsidP="00756012">
      <w:pPr>
        <w:pStyle w:val="BodyText"/>
        <w:rPr>
          <w:rFonts w:ascii="Arial" w:hAnsi="Arial" w:cs="Arial"/>
          <w:b/>
          <w:bCs/>
        </w:rPr>
      </w:pPr>
      <w:r w:rsidRPr="0052622A">
        <w:rPr>
          <w:rFonts w:ascii="Arial" w:hAnsi="Arial"/>
          <w:b/>
          <w:bCs/>
        </w:rPr>
        <w:t xml:space="preserve">For the next meeting, companies provide architectures for supporting 4RX and CA. </w:t>
      </w:r>
    </w:p>
    <w:p w:rsidR="00C14462" w:rsidRDefault="00C14462" w:rsidP="00C14462">
      <w:pPr>
        <w:overflowPunct/>
        <w:autoSpaceDE/>
        <w:autoSpaceDN/>
        <w:adjustRightInd/>
        <w:spacing w:before="120"/>
        <w:textAlignment w:val="auto"/>
      </w:pPr>
      <w:r>
        <w:t xml:space="preserve">In this paper, we </w:t>
      </w:r>
      <w:r w:rsidR="00756012">
        <w:t xml:space="preserve">will give our view on “easy” bands and “difficult” bands when it comes to REFSENS for 4RX UEs. </w:t>
      </w:r>
      <w:r>
        <w:t xml:space="preserve">We also propose </w:t>
      </w:r>
      <w:r w:rsidR="00756012">
        <w:t>a</w:t>
      </w:r>
      <w:r>
        <w:t xml:space="preserve"> </w:t>
      </w:r>
      <w:r w:rsidR="00756012">
        <w:t xml:space="preserve">delta for </w:t>
      </w:r>
      <w:r>
        <w:t xml:space="preserve">REFSENS </w:t>
      </w:r>
      <w:r w:rsidR="00756012">
        <w:t xml:space="preserve">compared to two antenna ports. </w:t>
      </w:r>
    </w:p>
    <w:p w:rsidR="00B26155" w:rsidRDefault="00197B32" w:rsidP="00B26155">
      <w:pPr>
        <w:pStyle w:val="Heading1"/>
        <w:rPr>
          <w:lang w:val="en-US"/>
        </w:rPr>
      </w:pPr>
      <w:r>
        <w:rPr>
          <w:lang w:val="en-US"/>
        </w:rPr>
        <w:t>Discussion</w:t>
      </w:r>
    </w:p>
    <w:p w:rsidR="00CB54A9" w:rsidRDefault="00AC6519" w:rsidP="00B01B2E">
      <w:pPr>
        <w:rPr>
          <w:lang w:val="en-US"/>
        </w:rPr>
      </w:pPr>
      <w:r>
        <w:rPr>
          <w:lang w:val="en-US"/>
        </w:rPr>
        <w:t xml:space="preserve">It is likely most UEs equipped with 4AP </w:t>
      </w:r>
      <w:r w:rsidR="003024F8">
        <w:rPr>
          <w:lang w:val="en-US"/>
        </w:rPr>
        <w:t xml:space="preserve">on one or more bands </w:t>
      </w:r>
      <w:r>
        <w:rPr>
          <w:lang w:val="en-US"/>
        </w:rPr>
        <w:t xml:space="preserve">will be in the high end </w:t>
      </w:r>
      <w:r w:rsidR="00CB54A9">
        <w:rPr>
          <w:lang w:val="en-US"/>
        </w:rPr>
        <w:t>segments</w:t>
      </w:r>
      <w:r>
        <w:rPr>
          <w:lang w:val="en-US"/>
        </w:rPr>
        <w:t>. Those UEs often also are capable of CA, maybe not necessarily incorporating the same bands as used for 4AP.</w:t>
      </w:r>
      <w:r w:rsidR="00CB54A9">
        <w:rPr>
          <w:lang w:val="en-US"/>
        </w:rPr>
        <w:t xml:space="preserve"> However, i</w:t>
      </w:r>
      <w:r w:rsidR="003024F8">
        <w:rPr>
          <w:lang w:val="en-US"/>
        </w:rPr>
        <w:t>n the discussion so far it has been decided to work with requir</w:t>
      </w:r>
      <w:r w:rsidR="00CB54A9">
        <w:rPr>
          <w:lang w:val="en-US"/>
        </w:rPr>
        <w:t>ements for 4RX not including CA and add a relevant relaxation afterwards.</w:t>
      </w:r>
    </w:p>
    <w:p w:rsidR="00BE0246" w:rsidRDefault="008B4EA5" w:rsidP="00BE0246">
      <w:pPr>
        <w:pStyle w:val="Heading2"/>
        <w:rPr>
          <w:lang w:val="en-US"/>
        </w:rPr>
      </w:pPr>
      <w:r>
        <w:rPr>
          <w:lang w:val="en-US"/>
        </w:rPr>
        <w:t>Architecture for 4RX</w:t>
      </w:r>
    </w:p>
    <w:p w:rsidR="00990BC6" w:rsidRDefault="003024F8" w:rsidP="00B01B2E">
      <w:pPr>
        <w:rPr>
          <w:lang w:val="en-US"/>
        </w:rPr>
      </w:pPr>
      <w:r>
        <w:rPr>
          <w:lang w:val="en-US"/>
        </w:rPr>
        <w:t>Even though there could be very specialized devices with almost ideal conditions the more likely scenario would be a mobile, multi functional device including many different RF technologies (e.g. GSM, WCDMA, LTE including CA, WIFI, Bluetooth</w:t>
      </w:r>
      <w:r w:rsidR="00CB54A9">
        <w:rPr>
          <w:lang w:val="en-US"/>
        </w:rPr>
        <w:t>, GLONAS</w:t>
      </w:r>
      <w:r>
        <w:rPr>
          <w:lang w:val="en-US"/>
        </w:rPr>
        <w:t>)</w:t>
      </w:r>
      <w:r w:rsidR="00C556CC">
        <w:rPr>
          <w:lang w:val="en-US"/>
        </w:rPr>
        <w:t xml:space="preserve">. In </w:t>
      </w:r>
      <w:r w:rsidR="00990BC6">
        <w:rPr>
          <w:lang w:val="en-US"/>
        </w:rPr>
        <w:t xml:space="preserve">order to optimize the </w:t>
      </w:r>
      <w:r w:rsidR="00740198">
        <w:rPr>
          <w:lang w:val="en-US"/>
        </w:rPr>
        <w:t>OTA</w:t>
      </w:r>
      <w:r w:rsidR="00990BC6">
        <w:rPr>
          <w:lang w:val="en-US"/>
        </w:rPr>
        <w:t xml:space="preserve"> performance in </w:t>
      </w:r>
      <w:r w:rsidR="00C556CC">
        <w:rPr>
          <w:lang w:val="en-US"/>
        </w:rPr>
        <w:t>those devices</w:t>
      </w:r>
      <w:r w:rsidR="00990BC6">
        <w:rPr>
          <w:lang w:val="en-US"/>
        </w:rPr>
        <w:t>,</w:t>
      </w:r>
      <w:r w:rsidR="00C556CC">
        <w:rPr>
          <w:lang w:val="en-US"/>
        </w:rPr>
        <w:t xml:space="preserve"> antenna sharing between different RF technologies is a likely scenario due to trade of</w:t>
      </w:r>
      <w:r w:rsidR="00740198">
        <w:rPr>
          <w:lang w:val="en-US"/>
        </w:rPr>
        <w:t>f</w:t>
      </w:r>
      <w:r w:rsidR="00C556CC">
        <w:rPr>
          <w:lang w:val="en-US"/>
        </w:rPr>
        <w:t xml:space="preserve"> between</w:t>
      </w:r>
      <w:r w:rsidR="00990BC6">
        <w:rPr>
          <w:lang w:val="en-US"/>
        </w:rPr>
        <w:t xml:space="preserve"> </w:t>
      </w:r>
      <w:r w:rsidR="002776E2">
        <w:rPr>
          <w:lang w:val="en-US"/>
        </w:rPr>
        <w:t xml:space="preserve">size, </w:t>
      </w:r>
      <w:r>
        <w:rPr>
          <w:lang w:val="en-US"/>
        </w:rPr>
        <w:t>form factor</w:t>
      </w:r>
      <w:r w:rsidR="00CB54A9">
        <w:rPr>
          <w:lang w:val="en-US"/>
        </w:rPr>
        <w:t xml:space="preserve"> and co-existence</w:t>
      </w:r>
      <w:r w:rsidR="002776E2">
        <w:rPr>
          <w:lang w:val="en-US"/>
        </w:rPr>
        <w:t xml:space="preserve">. </w:t>
      </w:r>
      <w:r w:rsidR="00963318">
        <w:rPr>
          <w:lang w:val="en-US"/>
        </w:rPr>
        <w:t xml:space="preserve"> As an example antennas for LTE diversity and </w:t>
      </w:r>
      <w:proofErr w:type="spellStart"/>
      <w:r w:rsidR="00963318">
        <w:rPr>
          <w:lang w:val="en-US"/>
        </w:rPr>
        <w:t>WiFi</w:t>
      </w:r>
      <w:proofErr w:type="spellEnd"/>
      <w:r w:rsidR="00963318">
        <w:rPr>
          <w:lang w:val="en-US"/>
        </w:rPr>
        <w:t xml:space="preserve"> could be shared.</w:t>
      </w:r>
      <w:r w:rsidR="008B4EA5">
        <w:rPr>
          <w:lang w:val="en-US"/>
        </w:rPr>
        <w:t xml:space="preserve"> For a given total antenna volume, which usually is the case for the above mentioned devices, it is not obvious that optimizing architecture for best reference sensitivity will give the best OTA performance. We therefore propose the following:</w:t>
      </w:r>
    </w:p>
    <w:p w:rsidR="00BE0246" w:rsidRDefault="00963318" w:rsidP="00BE0246">
      <w:pPr>
        <w:pStyle w:val="Observation"/>
        <w:numPr>
          <w:ilvl w:val="0"/>
          <w:numId w:val="0"/>
        </w:numPr>
        <w:ind w:left="1440" w:hanging="1440"/>
        <w:rPr>
          <w:lang w:val="en-US"/>
        </w:rPr>
      </w:pPr>
      <w:r>
        <w:rPr>
          <w:lang w:val="en-US"/>
        </w:rPr>
        <w:t>Proposal 1</w:t>
      </w:r>
      <w:r>
        <w:rPr>
          <w:lang w:val="en-US"/>
        </w:rPr>
        <w:tab/>
      </w:r>
      <w:r w:rsidR="008B3A75">
        <w:rPr>
          <w:lang w:val="en-US"/>
        </w:rPr>
        <w:t>A</w:t>
      </w:r>
      <w:r w:rsidR="001C5FB7">
        <w:rPr>
          <w:lang w:val="en-US"/>
        </w:rPr>
        <w:t>rchitectures facilitating a</w:t>
      </w:r>
      <w:r w:rsidR="008B3A75">
        <w:rPr>
          <w:lang w:val="en-US"/>
        </w:rPr>
        <w:t xml:space="preserve">ntenna sharing </w:t>
      </w:r>
      <w:r w:rsidR="008761FD">
        <w:rPr>
          <w:lang w:val="en-US"/>
        </w:rPr>
        <w:t>between different R</w:t>
      </w:r>
      <w:r w:rsidR="00740198">
        <w:rPr>
          <w:lang w:val="en-US"/>
        </w:rPr>
        <w:t>F</w:t>
      </w:r>
      <w:r w:rsidR="008761FD">
        <w:rPr>
          <w:lang w:val="en-US"/>
        </w:rPr>
        <w:t xml:space="preserve"> technologies</w:t>
      </w:r>
      <w:r>
        <w:rPr>
          <w:lang w:val="en-US"/>
        </w:rPr>
        <w:t xml:space="preserve"> shall </w:t>
      </w:r>
      <w:r w:rsidR="008B3A75">
        <w:rPr>
          <w:lang w:val="en-US"/>
        </w:rPr>
        <w:t>be considered for 4RX.</w:t>
      </w:r>
      <w:r w:rsidR="008B3A75" w:rsidRPr="008B3A75">
        <w:rPr>
          <w:lang w:val="en-US"/>
        </w:rPr>
        <w:t xml:space="preserve"> </w:t>
      </w:r>
    </w:p>
    <w:p w:rsidR="00BE0246" w:rsidRDefault="00740198" w:rsidP="00BE0246">
      <w:pPr>
        <w:pStyle w:val="Heading2"/>
        <w:rPr>
          <w:lang w:val="en-US"/>
        </w:rPr>
      </w:pPr>
      <w:r>
        <w:rPr>
          <w:lang w:val="en-US"/>
        </w:rPr>
        <w:lastRenderedPageBreak/>
        <w:t>Challenging</w:t>
      </w:r>
      <w:r w:rsidR="008B4EA5">
        <w:rPr>
          <w:lang w:val="en-US"/>
        </w:rPr>
        <w:t xml:space="preserve"> bands</w:t>
      </w:r>
    </w:p>
    <w:p w:rsidR="00813F14" w:rsidRDefault="002776E2" w:rsidP="00B01B2E">
      <w:pPr>
        <w:rPr>
          <w:lang w:val="en-US"/>
        </w:rPr>
      </w:pPr>
      <w:r>
        <w:rPr>
          <w:lang w:val="en-US"/>
        </w:rPr>
        <w:t xml:space="preserve">It is true that development since rel-8 has led to increased performance and consequently margin to requirements have been better. There is now a tendency in RAN4 to take the opportunity to </w:t>
      </w:r>
      <w:r w:rsidR="00CB54A9">
        <w:rPr>
          <w:lang w:val="en-US"/>
        </w:rPr>
        <w:t xml:space="preserve">use </w:t>
      </w:r>
      <w:r w:rsidR="00CB55D9">
        <w:rPr>
          <w:lang w:val="en-US"/>
        </w:rPr>
        <w:t>the</w:t>
      </w:r>
      <w:r w:rsidR="00CB54A9">
        <w:rPr>
          <w:lang w:val="en-US"/>
        </w:rPr>
        <w:t xml:space="preserve"> margin to </w:t>
      </w:r>
      <w:r>
        <w:rPr>
          <w:lang w:val="en-US"/>
        </w:rPr>
        <w:t xml:space="preserve">increase the REFSENS specification when a new feature (4AP) is introduced. </w:t>
      </w:r>
      <w:r w:rsidR="00CB54A9">
        <w:rPr>
          <w:lang w:val="en-US"/>
        </w:rPr>
        <w:t>To identify where a healthy margin exists and where the margin is too generous the concept of “easy” bands and “difficult” bands has been discussed.</w:t>
      </w:r>
    </w:p>
    <w:p w:rsidR="00CB55D9" w:rsidRDefault="00CB55D9" w:rsidP="00B01B2E">
      <w:pPr>
        <w:rPr>
          <w:lang w:val="en-US"/>
        </w:rPr>
      </w:pPr>
      <w:r>
        <w:rPr>
          <w:lang w:val="en-US"/>
        </w:rPr>
        <w:t xml:space="preserve">Our view on bands with </w:t>
      </w:r>
      <w:proofErr w:type="gramStart"/>
      <w:r>
        <w:rPr>
          <w:lang w:val="en-US"/>
        </w:rPr>
        <w:t xml:space="preserve">less </w:t>
      </w:r>
      <w:r w:rsidRPr="00CB55D9">
        <w:rPr>
          <w:lang w:val="en-US"/>
        </w:rPr>
        <w:t>margin</w:t>
      </w:r>
      <w:proofErr w:type="gramEnd"/>
      <w:r>
        <w:rPr>
          <w:lang w:val="en-US"/>
        </w:rPr>
        <w:t xml:space="preserve"> </w:t>
      </w:r>
      <w:r w:rsidR="00BB6691">
        <w:rPr>
          <w:lang w:val="en-US"/>
        </w:rPr>
        <w:t xml:space="preserve">on REFSENS </w:t>
      </w:r>
      <w:r>
        <w:rPr>
          <w:lang w:val="en-US"/>
        </w:rPr>
        <w:t>is bands 1, 4</w:t>
      </w:r>
      <w:r w:rsidRPr="00CB55D9">
        <w:rPr>
          <w:lang w:val="en-US"/>
        </w:rPr>
        <w:t>, 28, 38,</w:t>
      </w:r>
      <w:r>
        <w:rPr>
          <w:lang w:val="en-US"/>
        </w:rPr>
        <w:t xml:space="preserve"> 39 and 42.</w:t>
      </w:r>
    </w:p>
    <w:p w:rsidR="00CB55D9" w:rsidRPr="00E15091" w:rsidRDefault="00CB55D9" w:rsidP="00CB55D9">
      <w:pPr>
        <w:pStyle w:val="Observation"/>
        <w:numPr>
          <w:ilvl w:val="0"/>
          <w:numId w:val="0"/>
        </w:numPr>
        <w:ind w:left="1440" w:hanging="1440"/>
        <w:rPr>
          <w:lang w:val="en-US"/>
        </w:rPr>
      </w:pPr>
      <w:r>
        <w:rPr>
          <w:lang w:val="en-US"/>
        </w:rPr>
        <w:t xml:space="preserve">Proposal </w:t>
      </w:r>
      <w:r w:rsidR="008B3A75">
        <w:rPr>
          <w:lang w:val="en-US"/>
        </w:rPr>
        <w:t>2</w:t>
      </w:r>
      <w:r>
        <w:rPr>
          <w:lang w:val="en-US"/>
        </w:rPr>
        <w:tab/>
        <w:t>Bands 1, 4, 28, 38, 39 and 42 shall be defined as “difficult” bands</w:t>
      </w:r>
      <w:r w:rsidR="00BB6691">
        <w:rPr>
          <w:lang w:val="en-US"/>
        </w:rPr>
        <w:t xml:space="preserve"> </w:t>
      </w:r>
      <w:proofErr w:type="spellStart"/>
      <w:r w:rsidR="00BB6691">
        <w:rPr>
          <w:lang w:val="en-US"/>
        </w:rPr>
        <w:t>wrt</w:t>
      </w:r>
      <w:proofErr w:type="spellEnd"/>
      <w:r w:rsidR="00BB6691">
        <w:rPr>
          <w:lang w:val="en-US"/>
        </w:rPr>
        <w:t xml:space="preserve"> REFSENS</w:t>
      </w:r>
    </w:p>
    <w:p w:rsidR="00BE0246" w:rsidRDefault="008B4EA5" w:rsidP="00BE0246">
      <w:pPr>
        <w:pStyle w:val="Heading2"/>
        <w:rPr>
          <w:lang w:val="en-US"/>
        </w:rPr>
      </w:pPr>
      <w:r>
        <w:rPr>
          <w:lang w:val="en-US"/>
        </w:rPr>
        <w:t>Proposal for REFSENS</w:t>
      </w:r>
    </w:p>
    <w:p w:rsidR="00CB55D9" w:rsidRDefault="009A03D7" w:rsidP="00B01B2E">
      <w:pPr>
        <w:rPr>
          <w:lang w:val="en-US"/>
        </w:rPr>
      </w:pPr>
      <w:r>
        <w:rPr>
          <w:lang w:val="en-US"/>
        </w:rPr>
        <w:t xml:space="preserve">From a theoretical point of view the reference sensitivity will increase 3dB when going from 2AP to 4AP. Taking the </w:t>
      </w:r>
      <w:r w:rsidR="00990BC6">
        <w:rPr>
          <w:lang w:val="en-US"/>
        </w:rPr>
        <w:t xml:space="preserve">implementation </w:t>
      </w:r>
      <w:r>
        <w:rPr>
          <w:lang w:val="en-US"/>
        </w:rPr>
        <w:t xml:space="preserve">aspect into account it is unlikely the full 3dB will be achieved. For the “difficult” bands it would be unwise to reduce the small margin to REFSENS requirements further. We therefore propose to use the delta 2dB to REFSENS when going from 2AP to 4AP allowing </w:t>
      </w:r>
      <w:r w:rsidR="00C556CC">
        <w:rPr>
          <w:lang w:val="en-US"/>
        </w:rPr>
        <w:t>1</w:t>
      </w:r>
      <w:r>
        <w:rPr>
          <w:lang w:val="en-US"/>
        </w:rPr>
        <w:t>dB increased implementation margin.</w:t>
      </w:r>
      <w:r w:rsidR="008D613E" w:rsidRPr="008D613E">
        <w:rPr>
          <w:lang w:val="en-US"/>
        </w:rPr>
        <w:t xml:space="preserve"> </w:t>
      </w:r>
      <w:r w:rsidR="008D613E">
        <w:rPr>
          <w:lang w:val="en-US"/>
        </w:rPr>
        <w:t>A 2dB delta will allow for an antenna sharing topology.</w:t>
      </w:r>
    </w:p>
    <w:p w:rsidR="009A03D7" w:rsidRPr="00E15091" w:rsidRDefault="009A03D7" w:rsidP="009A03D7">
      <w:pPr>
        <w:pStyle w:val="Observation"/>
        <w:numPr>
          <w:ilvl w:val="0"/>
          <w:numId w:val="0"/>
        </w:numPr>
        <w:ind w:left="1440" w:hanging="1440"/>
        <w:rPr>
          <w:lang w:val="en-US"/>
        </w:rPr>
      </w:pPr>
      <w:r>
        <w:rPr>
          <w:lang w:val="en-US"/>
        </w:rPr>
        <w:t xml:space="preserve">Proposal </w:t>
      </w:r>
      <w:r w:rsidR="008B3A75">
        <w:rPr>
          <w:lang w:val="en-US"/>
        </w:rPr>
        <w:t>3</w:t>
      </w:r>
      <w:r>
        <w:rPr>
          <w:lang w:val="en-US"/>
        </w:rPr>
        <w:tab/>
      </w:r>
      <w:r w:rsidR="00D612A4">
        <w:rPr>
          <w:lang w:val="en-US"/>
        </w:rPr>
        <w:t>Apply the single delta of 2dB for</w:t>
      </w:r>
      <w:r>
        <w:rPr>
          <w:lang w:val="en-US"/>
        </w:rPr>
        <w:t xml:space="preserve"> “difficult” bands </w:t>
      </w:r>
      <w:r w:rsidR="00D612A4">
        <w:rPr>
          <w:lang w:val="en-US"/>
        </w:rPr>
        <w:t>for</w:t>
      </w:r>
      <w:r>
        <w:rPr>
          <w:lang w:val="en-US"/>
        </w:rPr>
        <w:t xml:space="preserve"> </w:t>
      </w:r>
      <w:r w:rsidR="00D612A4">
        <w:rPr>
          <w:lang w:val="en-US"/>
        </w:rPr>
        <w:t xml:space="preserve">4AP </w:t>
      </w:r>
      <w:r>
        <w:rPr>
          <w:lang w:val="en-US"/>
        </w:rPr>
        <w:t>REFSENS</w:t>
      </w:r>
      <w:r w:rsidR="00D612A4">
        <w:rPr>
          <w:lang w:val="en-US"/>
        </w:rPr>
        <w:t xml:space="preserve"> compared to 2AP</w:t>
      </w:r>
    </w:p>
    <w:p w:rsidR="00813F14" w:rsidRPr="007063B4" w:rsidRDefault="00813F14" w:rsidP="00095401">
      <w:pPr>
        <w:overflowPunct/>
        <w:autoSpaceDE/>
        <w:autoSpaceDN/>
        <w:adjustRightInd/>
        <w:spacing w:before="120"/>
        <w:textAlignment w:val="auto"/>
      </w:pPr>
    </w:p>
    <w:bookmarkEnd w:id="3"/>
    <w:p w:rsidR="00197B32" w:rsidRPr="00B26155" w:rsidRDefault="00197B32" w:rsidP="002D750C">
      <w:pPr>
        <w:pStyle w:val="Heading1"/>
        <w:rPr>
          <w:lang w:val="en-US"/>
        </w:rPr>
      </w:pPr>
      <w:r>
        <w:rPr>
          <w:lang w:val="en-US"/>
        </w:rPr>
        <w:t>Conclusion</w:t>
      </w:r>
    </w:p>
    <w:p w:rsidR="00EF0541" w:rsidRDefault="00F53FB1" w:rsidP="00591549">
      <w:pPr>
        <w:overflowPunct/>
        <w:autoSpaceDE/>
        <w:autoSpaceDN/>
        <w:adjustRightInd/>
        <w:spacing w:after="0"/>
        <w:jc w:val="left"/>
        <w:textAlignment w:val="auto"/>
        <w:rPr>
          <w:rFonts w:eastAsia="MS Mincho"/>
          <w:lang w:eastAsia="ja-JP"/>
        </w:rPr>
      </w:pPr>
      <w:r>
        <w:rPr>
          <w:rFonts w:eastAsia="MS Mincho"/>
          <w:lang w:eastAsia="ja-JP"/>
        </w:rPr>
        <w:t xml:space="preserve">In this contribution we have discussed REFSENS </w:t>
      </w:r>
      <w:r w:rsidR="004F57B5">
        <w:rPr>
          <w:rFonts w:eastAsia="MS Mincho"/>
          <w:lang w:eastAsia="ja-JP"/>
        </w:rPr>
        <w:t>for 4AP and the concept of “easy” bands and “difficult</w:t>
      </w:r>
      <w:r w:rsidR="00F6377A">
        <w:rPr>
          <w:rFonts w:eastAsia="MS Mincho"/>
          <w:lang w:eastAsia="ja-JP"/>
        </w:rPr>
        <w:t>” bands</w:t>
      </w:r>
      <w:r w:rsidR="004F57B5">
        <w:rPr>
          <w:rFonts w:eastAsia="MS Mincho"/>
          <w:lang w:eastAsia="ja-JP"/>
        </w:rPr>
        <w:t xml:space="preserve">. We have identified bands with </w:t>
      </w:r>
      <w:proofErr w:type="gramStart"/>
      <w:r w:rsidR="004F57B5">
        <w:rPr>
          <w:rFonts w:eastAsia="MS Mincho"/>
          <w:lang w:eastAsia="ja-JP"/>
        </w:rPr>
        <w:t>less margin</w:t>
      </w:r>
      <w:proofErr w:type="gramEnd"/>
      <w:r w:rsidR="004F57B5">
        <w:rPr>
          <w:rFonts w:eastAsia="MS Mincho"/>
          <w:lang w:eastAsia="ja-JP"/>
        </w:rPr>
        <w:t xml:space="preserve"> and proposed a delta for 4AP REFSENS.</w:t>
      </w:r>
    </w:p>
    <w:p w:rsidR="00B01B2E" w:rsidRDefault="00B01B2E" w:rsidP="00591549">
      <w:pPr>
        <w:overflowPunct/>
        <w:autoSpaceDE/>
        <w:autoSpaceDN/>
        <w:adjustRightInd/>
        <w:spacing w:after="0"/>
        <w:jc w:val="left"/>
        <w:textAlignment w:val="auto"/>
        <w:rPr>
          <w:rFonts w:eastAsia="MS Mincho"/>
          <w:lang w:eastAsia="ja-JP"/>
        </w:rPr>
      </w:pPr>
    </w:p>
    <w:p w:rsidR="008761FD" w:rsidRPr="00963318" w:rsidRDefault="008761FD" w:rsidP="008761FD">
      <w:pPr>
        <w:pStyle w:val="Observation"/>
        <w:numPr>
          <w:ilvl w:val="0"/>
          <w:numId w:val="0"/>
        </w:numPr>
        <w:ind w:left="1440" w:hanging="1440"/>
        <w:rPr>
          <w:lang w:val="en-US"/>
        </w:rPr>
      </w:pPr>
      <w:r>
        <w:rPr>
          <w:lang w:val="en-US"/>
        </w:rPr>
        <w:t>Proposal 1</w:t>
      </w:r>
      <w:r>
        <w:rPr>
          <w:lang w:val="en-US"/>
        </w:rPr>
        <w:tab/>
      </w:r>
      <w:r w:rsidR="001C5FB7">
        <w:rPr>
          <w:lang w:val="en-US"/>
        </w:rPr>
        <w:t>Architectures facilitating antenna sharing between different RF technologies shall be considered for 4RX.</w:t>
      </w:r>
    </w:p>
    <w:p w:rsidR="004F57B5" w:rsidRPr="00E15091" w:rsidRDefault="004F57B5" w:rsidP="004F57B5">
      <w:pPr>
        <w:pStyle w:val="Observation"/>
        <w:numPr>
          <w:ilvl w:val="0"/>
          <w:numId w:val="0"/>
        </w:numPr>
        <w:ind w:left="1440" w:hanging="1440"/>
        <w:rPr>
          <w:lang w:val="en-US"/>
        </w:rPr>
      </w:pPr>
      <w:r>
        <w:rPr>
          <w:lang w:val="en-US"/>
        </w:rPr>
        <w:t xml:space="preserve">Proposal </w:t>
      </w:r>
      <w:r w:rsidR="008B3A75">
        <w:rPr>
          <w:lang w:val="en-US"/>
        </w:rPr>
        <w:t>2</w:t>
      </w:r>
      <w:r>
        <w:rPr>
          <w:lang w:val="en-US"/>
        </w:rPr>
        <w:tab/>
        <w:t xml:space="preserve">Bands 1, 4, 28, 38, 39 and 42 shall be defined as “difficult” bands </w:t>
      </w:r>
      <w:proofErr w:type="spellStart"/>
      <w:r>
        <w:rPr>
          <w:lang w:val="en-US"/>
        </w:rPr>
        <w:t>wrt</w:t>
      </w:r>
      <w:proofErr w:type="spellEnd"/>
      <w:r>
        <w:rPr>
          <w:lang w:val="en-US"/>
        </w:rPr>
        <w:t xml:space="preserve"> REFSENS</w:t>
      </w:r>
    </w:p>
    <w:p w:rsidR="00E15091" w:rsidRDefault="004F57B5" w:rsidP="00B01B2E">
      <w:pPr>
        <w:pStyle w:val="Observation"/>
        <w:numPr>
          <w:ilvl w:val="0"/>
          <w:numId w:val="0"/>
        </w:numPr>
        <w:ind w:left="1440" w:hanging="1440"/>
        <w:rPr>
          <w:lang w:val="en-US"/>
        </w:rPr>
      </w:pPr>
      <w:r>
        <w:rPr>
          <w:lang w:val="en-US"/>
        </w:rPr>
        <w:t xml:space="preserve">Proposal </w:t>
      </w:r>
      <w:r w:rsidR="008B3A75">
        <w:rPr>
          <w:lang w:val="en-US"/>
        </w:rPr>
        <w:t>3</w:t>
      </w:r>
      <w:r>
        <w:rPr>
          <w:lang w:val="en-US"/>
        </w:rPr>
        <w:tab/>
        <w:t>Apply the single delta of 2dB for “difficult” bands for 4AP REFSENS compared to 2AP</w:t>
      </w:r>
    </w:p>
    <w:p w:rsidR="004A3255" w:rsidRPr="003E744B" w:rsidRDefault="004A3255" w:rsidP="004A3255">
      <w:pPr>
        <w:pStyle w:val="Heading1"/>
        <w:numPr>
          <w:ilvl w:val="0"/>
          <w:numId w:val="0"/>
        </w:numPr>
        <w:ind w:left="432" w:hanging="432"/>
        <w:rPr>
          <w:sz w:val="22"/>
        </w:rPr>
      </w:pPr>
      <w:r w:rsidRPr="003E744B">
        <w:t>References</w:t>
      </w:r>
    </w:p>
    <w:p w:rsidR="00D704C4" w:rsidRDefault="00C14462" w:rsidP="00CD4C8A">
      <w:pPr>
        <w:pStyle w:val="references"/>
      </w:pPr>
      <w:bookmarkStart w:id="4" w:name="_Ref416072759"/>
      <w:bookmarkStart w:id="5" w:name="_Ref392596308"/>
      <w:r>
        <w:t>RP-150427</w:t>
      </w:r>
      <w:r>
        <w:tab/>
        <w:t>“New Work Item: LTE DL 4 Rx antenna ports”,</w:t>
      </w:r>
      <w:bookmarkEnd w:id="4"/>
      <w:bookmarkEnd w:id="5"/>
      <w:r w:rsidRPr="00C14462">
        <w:rPr>
          <w:i/>
        </w:rPr>
        <w:t xml:space="preserve"> </w:t>
      </w:r>
      <w:r>
        <w:rPr>
          <w:i/>
        </w:rPr>
        <w:t>Ericsson</w:t>
      </w:r>
    </w:p>
    <w:p w:rsidR="00683AEA" w:rsidRDefault="007670B1" w:rsidP="00CD4C8A">
      <w:pPr>
        <w:pStyle w:val="references"/>
      </w:pPr>
      <w:bookmarkStart w:id="6" w:name="_Ref431396737"/>
      <w:bookmarkStart w:id="7" w:name="_Ref415743942"/>
      <w:bookmarkStart w:id="8" w:name="_Ref410646711"/>
      <w:bookmarkStart w:id="9" w:name="_Ref410202171"/>
      <w:bookmarkStart w:id="10" w:name="_Ref434568609"/>
      <w:r>
        <w:t>R4-156</w:t>
      </w:r>
      <w:r w:rsidR="00C14462">
        <w:t>85</w:t>
      </w:r>
      <w:r>
        <w:t>2</w:t>
      </w:r>
      <w:r w:rsidR="00C14462">
        <w:tab/>
        <w:t>“</w:t>
      </w:r>
      <w:r w:rsidR="00C14462" w:rsidRPr="00C9797C">
        <w:t>Way forward on Bands for 4AP receiver</w:t>
      </w:r>
      <w:r w:rsidR="00857300">
        <w:t>”</w:t>
      </w:r>
      <w:bookmarkEnd w:id="6"/>
      <w:bookmarkEnd w:id="7"/>
      <w:bookmarkEnd w:id="8"/>
      <w:bookmarkEnd w:id="9"/>
      <w:bookmarkEnd w:id="10"/>
    </w:p>
    <w:p w:rsidR="007670B1" w:rsidRDefault="007670B1" w:rsidP="007670B1">
      <w:pPr>
        <w:pStyle w:val="references"/>
      </w:pPr>
      <w:bookmarkStart w:id="11" w:name="_Ref434570698"/>
      <w:r w:rsidRPr="00A371AC">
        <w:t>R4-156593</w:t>
      </w:r>
      <w:r>
        <w:tab/>
        <w:t>“</w:t>
      </w:r>
      <w:r w:rsidRPr="00A371AC">
        <w:t>4RX RF AH minutes</w:t>
      </w:r>
      <w:r>
        <w:rPr>
          <w:rFonts w:ascii="Arial" w:hAnsi="Arial" w:cs="Arial"/>
        </w:rPr>
        <w:t>”,</w:t>
      </w:r>
      <w:r w:rsidRPr="00A371AC">
        <w:rPr>
          <w:i/>
        </w:rPr>
        <w:t xml:space="preserve"> </w:t>
      </w:r>
      <w:r>
        <w:rPr>
          <w:i/>
        </w:rPr>
        <w:t>Ericsson</w:t>
      </w:r>
      <w:bookmarkEnd w:id="11"/>
    </w:p>
    <w:p w:rsidR="007670B1" w:rsidRPr="00C14462" w:rsidRDefault="007670B1" w:rsidP="007670B1">
      <w:pPr>
        <w:pStyle w:val="references"/>
        <w:numPr>
          <w:ilvl w:val="0"/>
          <w:numId w:val="0"/>
        </w:numPr>
        <w:ind w:left="360"/>
      </w:pPr>
    </w:p>
    <w:sectPr w:rsidR="007670B1" w:rsidRPr="00C14462" w:rsidSect="002F34E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A75" w:rsidRDefault="008B3A75">
      <w:r>
        <w:separator/>
      </w:r>
    </w:p>
  </w:endnote>
  <w:endnote w:type="continuationSeparator" w:id="0">
    <w:p w:rsidR="008B3A75" w:rsidRDefault="008B3A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ＭＳ ゴシック">
    <w:altName w:val="MS Mincho"/>
    <w:charset w:val="4E"/>
    <w:family w:val="auto"/>
    <w:pitch w:val="variable"/>
    <w:sig w:usb0="00000000" w:usb1="6AC7FDFB" w:usb2="00000012" w:usb3="00000000" w:csb0="0002009F" w:csb1="00000000"/>
  </w:font>
  <w:font w:name="ＭＳ 明朝">
    <w:altName w:val="Times New Roman"/>
    <w:panose1 w:val="00000000000000000000"/>
    <w:charset w:val="00"/>
    <w:family w:val="roman"/>
    <w:notTrueType/>
    <w:pitch w:val="default"/>
    <w:sig w:usb0="00690068" w:usb1="00000063" w:usb2="01000000" w:usb3="00000000" w:csb0="4D20534D" w:csb1="68636E69"/>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75" w:rsidRDefault="008B3A75" w:rsidP="005F3927">
    <w:pPr>
      <w:pStyle w:val="Footer"/>
      <w:tabs>
        <w:tab w:val="center" w:pos="4820"/>
        <w:tab w:val="right" w:pos="9639"/>
      </w:tabs>
      <w:jc w:val="left"/>
    </w:pPr>
    <w:r>
      <w:tab/>
    </w:r>
    <w:r w:rsidR="002D08A2">
      <w:rPr>
        <w:rStyle w:val="PageNumber"/>
      </w:rPr>
      <w:fldChar w:fldCharType="begin"/>
    </w:r>
    <w:r>
      <w:rPr>
        <w:rStyle w:val="PageNumber"/>
      </w:rPr>
      <w:instrText xml:space="preserve"> PAGE </w:instrText>
    </w:r>
    <w:r w:rsidR="002D08A2">
      <w:rPr>
        <w:rStyle w:val="PageNumber"/>
      </w:rPr>
      <w:fldChar w:fldCharType="separate"/>
    </w:r>
    <w:r w:rsidR="00050D21">
      <w:rPr>
        <w:rStyle w:val="PageNumber"/>
      </w:rPr>
      <w:t>1</w:t>
    </w:r>
    <w:r w:rsidR="002D08A2">
      <w:rPr>
        <w:rStyle w:val="PageNumber"/>
      </w:rPr>
      <w:fldChar w:fldCharType="end"/>
    </w:r>
    <w:r>
      <w:rPr>
        <w:rStyle w:val="PageNumber"/>
      </w:rPr>
      <w:t>/</w:t>
    </w:r>
    <w:r w:rsidR="002D08A2">
      <w:rPr>
        <w:rStyle w:val="PageNumber"/>
      </w:rPr>
      <w:fldChar w:fldCharType="begin"/>
    </w:r>
    <w:r>
      <w:rPr>
        <w:rStyle w:val="PageNumber"/>
      </w:rPr>
      <w:instrText xml:space="preserve"> NUMPAGES </w:instrText>
    </w:r>
    <w:r w:rsidR="002D08A2">
      <w:rPr>
        <w:rStyle w:val="PageNumber"/>
      </w:rPr>
      <w:fldChar w:fldCharType="separate"/>
    </w:r>
    <w:r w:rsidR="00050D21">
      <w:rPr>
        <w:rStyle w:val="PageNumber"/>
      </w:rPr>
      <w:t>2</w:t>
    </w:r>
    <w:r w:rsidR="002D08A2">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A75" w:rsidRDefault="008B3A75">
      <w:r>
        <w:separator/>
      </w:r>
    </w:p>
  </w:footnote>
  <w:footnote w:type="continuationSeparator" w:id="0">
    <w:p w:rsidR="008B3A75" w:rsidRDefault="008B3A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A75" w:rsidRDefault="008B3A75">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5pt;height:.65pt;visibility:visible;mso-wrap-style:square" o:bullet="t">
        <v:imagedata r:id="rId1" o:title=""/>
      </v:shape>
    </w:pict>
  </w:numPicBullet>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55204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2781324E"/>
    <w:multiLevelType w:val="hybridMultilevel"/>
    <w:tmpl w:val="49F0D5BC"/>
    <w:lvl w:ilvl="0" w:tplc="2A509838">
      <w:start w:val="1"/>
      <w:numFmt w:val="bullet"/>
      <w:lvlText w:val=""/>
      <w:lvlPicBulletId w:val="0"/>
      <w:lvlJc w:val="left"/>
      <w:pPr>
        <w:tabs>
          <w:tab w:val="num" w:pos="720"/>
        </w:tabs>
        <w:ind w:left="720" w:hanging="360"/>
      </w:pPr>
      <w:rPr>
        <w:rFonts w:ascii="Symbol" w:hAnsi="Symbol" w:hint="default"/>
      </w:rPr>
    </w:lvl>
    <w:lvl w:ilvl="1" w:tplc="18864F24" w:tentative="1">
      <w:start w:val="1"/>
      <w:numFmt w:val="bullet"/>
      <w:lvlText w:val=""/>
      <w:lvlJc w:val="left"/>
      <w:pPr>
        <w:tabs>
          <w:tab w:val="num" w:pos="1440"/>
        </w:tabs>
        <w:ind w:left="1440" w:hanging="360"/>
      </w:pPr>
      <w:rPr>
        <w:rFonts w:ascii="Symbol" w:hAnsi="Symbol" w:hint="default"/>
      </w:rPr>
    </w:lvl>
    <w:lvl w:ilvl="2" w:tplc="8EC6ED84" w:tentative="1">
      <w:start w:val="1"/>
      <w:numFmt w:val="bullet"/>
      <w:lvlText w:val=""/>
      <w:lvlJc w:val="left"/>
      <w:pPr>
        <w:tabs>
          <w:tab w:val="num" w:pos="2160"/>
        </w:tabs>
        <w:ind w:left="2160" w:hanging="360"/>
      </w:pPr>
      <w:rPr>
        <w:rFonts w:ascii="Symbol" w:hAnsi="Symbol" w:hint="default"/>
      </w:rPr>
    </w:lvl>
    <w:lvl w:ilvl="3" w:tplc="7BFCE7EA" w:tentative="1">
      <w:start w:val="1"/>
      <w:numFmt w:val="bullet"/>
      <w:lvlText w:val=""/>
      <w:lvlJc w:val="left"/>
      <w:pPr>
        <w:tabs>
          <w:tab w:val="num" w:pos="2880"/>
        </w:tabs>
        <w:ind w:left="2880" w:hanging="360"/>
      </w:pPr>
      <w:rPr>
        <w:rFonts w:ascii="Symbol" w:hAnsi="Symbol" w:hint="default"/>
      </w:rPr>
    </w:lvl>
    <w:lvl w:ilvl="4" w:tplc="B31E1070" w:tentative="1">
      <w:start w:val="1"/>
      <w:numFmt w:val="bullet"/>
      <w:lvlText w:val=""/>
      <w:lvlJc w:val="left"/>
      <w:pPr>
        <w:tabs>
          <w:tab w:val="num" w:pos="3600"/>
        </w:tabs>
        <w:ind w:left="3600" w:hanging="360"/>
      </w:pPr>
      <w:rPr>
        <w:rFonts w:ascii="Symbol" w:hAnsi="Symbol" w:hint="default"/>
      </w:rPr>
    </w:lvl>
    <w:lvl w:ilvl="5" w:tplc="F37A23CA" w:tentative="1">
      <w:start w:val="1"/>
      <w:numFmt w:val="bullet"/>
      <w:lvlText w:val=""/>
      <w:lvlJc w:val="left"/>
      <w:pPr>
        <w:tabs>
          <w:tab w:val="num" w:pos="4320"/>
        </w:tabs>
        <w:ind w:left="4320" w:hanging="360"/>
      </w:pPr>
      <w:rPr>
        <w:rFonts w:ascii="Symbol" w:hAnsi="Symbol" w:hint="default"/>
      </w:rPr>
    </w:lvl>
    <w:lvl w:ilvl="6" w:tplc="73002C3C" w:tentative="1">
      <w:start w:val="1"/>
      <w:numFmt w:val="bullet"/>
      <w:lvlText w:val=""/>
      <w:lvlJc w:val="left"/>
      <w:pPr>
        <w:tabs>
          <w:tab w:val="num" w:pos="5040"/>
        </w:tabs>
        <w:ind w:left="5040" w:hanging="360"/>
      </w:pPr>
      <w:rPr>
        <w:rFonts w:ascii="Symbol" w:hAnsi="Symbol" w:hint="default"/>
      </w:rPr>
    </w:lvl>
    <w:lvl w:ilvl="7" w:tplc="58CE3DDE" w:tentative="1">
      <w:start w:val="1"/>
      <w:numFmt w:val="bullet"/>
      <w:lvlText w:val=""/>
      <w:lvlJc w:val="left"/>
      <w:pPr>
        <w:tabs>
          <w:tab w:val="num" w:pos="5760"/>
        </w:tabs>
        <w:ind w:left="5760" w:hanging="360"/>
      </w:pPr>
      <w:rPr>
        <w:rFonts w:ascii="Symbol" w:hAnsi="Symbol" w:hint="default"/>
      </w:rPr>
    </w:lvl>
    <w:lvl w:ilvl="8" w:tplc="FFDAE4BE" w:tentative="1">
      <w:start w:val="1"/>
      <w:numFmt w:val="bullet"/>
      <w:lvlText w:val=""/>
      <w:lvlJc w:val="left"/>
      <w:pPr>
        <w:tabs>
          <w:tab w:val="num" w:pos="6480"/>
        </w:tabs>
        <w:ind w:left="6480" w:hanging="360"/>
      </w:pPr>
      <w:rPr>
        <w:rFonts w:ascii="Symbol" w:hAnsi="Symbol"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nsid w:val="5C6C773D"/>
    <w:multiLevelType w:val="hybridMultilevel"/>
    <w:tmpl w:val="6A9C50B2"/>
    <w:lvl w:ilvl="0" w:tplc="52807DFA">
      <w:start w:val="1"/>
      <w:numFmt w:val="bullet"/>
      <w:lvlText w:val="•"/>
      <w:lvlJc w:val="left"/>
      <w:pPr>
        <w:tabs>
          <w:tab w:val="num" w:pos="720"/>
        </w:tabs>
        <w:ind w:left="720" w:hanging="360"/>
      </w:pPr>
      <w:rPr>
        <w:rFonts w:ascii="Arial" w:hAnsi="Arial" w:hint="default"/>
      </w:rPr>
    </w:lvl>
    <w:lvl w:ilvl="1" w:tplc="7DEA092E">
      <w:start w:val="4130"/>
      <w:numFmt w:val="bullet"/>
      <w:lvlText w:val="–"/>
      <w:lvlJc w:val="left"/>
      <w:pPr>
        <w:tabs>
          <w:tab w:val="num" w:pos="1440"/>
        </w:tabs>
        <w:ind w:left="1440" w:hanging="360"/>
      </w:pPr>
      <w:rPr>
        <w:rFonts w:ascii="Arial" w:hAnsi="Arial" w:hint="default"/>
      </w:rPr>
    </w:lvl>
    <w:lvl w:ilvl="2" w:tplc="86F87A50" w:tentative="1">
      <w:start w:val="1"/>
      <w:numFmt w:val="bullet"/>
      <w:lvlText w:val="•"/>
      <w:lvlJc w:val="left"/>
      <w:pPr>
        <w:tabs>
          <w:tab w:val="num" w:pos="2160"/>
        </w:tabs>
        <w:ind w:left="2160" w:hanging="360"/>
      </w:pPr>
      <w:rPr>
        <w:rFonts w:ascii="Arial" w:hAnsi="Arial" w:hint="default"/>
      </w:rPr>
    </w:lvl>
    <w:lvl w:ilvl="3" w:tplc="C7AE0C8C" w:tentative="1">
      <w:start w:val="1"/>
      <w:numFmt w:val="bullet"/>
      <w:lvlText w:val="•"/>
      <w:lvlJc w:val="left"/>
      <w:pPr>
        <w:tabs>
          <w:tab w:val="num" w:pos="2880"/>
        </w:tabs>
        <w:ind w:left="2880" w:hanging="360"/>
      </w:pPr>
      <w:rPr>
        <w:rFonts w:ascii="Arial" w:hAnsi="Arial" w:hint="default"/>
      </w:rPr>
    </w:lvl>
    <w:lvl w:ilvl="4" w:tplc="D2B03E1E" w:tentative="1">
      <w:start w:val="1"/>
      <w:numFmt w:val="bullet"/>
      <w:lvlText w:val="•"/>
      <w:lvlJc w:val="left"/>
      <w:pPr>
        <w:tabs>
          <w:tab w:val="num" w:pos="3600"/>
        </w:tabs>
        <w:ind w:left="3600" w:hanging="360"/>
      </w:pPr>
      <w:rPr>
        <w:rFonts w:ascii="Arial" w:hAnsi="Arial" w:hint="default"/>
      </w:rPr>
    </w:lvl>
    <w:lvl w:ilvl="5" w:tplc="7D3A84E8" w:tentative="1">
      <w:start w:val="1"/>
      <w:numFmt w:val="bullet"/>
      <w:lvlText w:val="•"/>
      <w:lvlJc w:val="left"/>
      <w:pPr>
        <w:tabs>
          <w:tab w:val="num" w:pos="4320"/>
        </w:tabs>
        <w:ind w:left="4320" w:hanging="360"/>
      </w:pPr>
      <w:rPr>
        <w:rFonts w:ascii="Arial" w:hAnsi="Arial" w:hint="default"/>
      </w:rPr>
    </w:lvl>
    <w:lvl w:ilvl="6" w:tplc="2AEE4B68" w:tentative="1">
      <w:start w:val="1"/>
      <w:numFmt w:val="bullet"/>
      <w:lvlText w:val="•"/>
      <w:lvlJc w:val="left"/>
      <w:pPr>
        <w:tabs>
          <w:tab w:val="num" w:pos="5040"/>
        </w:tabs>
        <w:ind w:left="5040" w:hanging="360"/>
      </w:pPr>
      <w:rPr>
        <w:rFonts w:ascii="Arial" w:hAnsi="Arial" w:hint="default"/>
      </w:rPr>
    </w:lvl>
    <w:lvl w:ilvl="7" w:tplc="39526036" w:tentative="1">
      <w:start w:val="1"/>
      <w:numFmt w:val="bullet"/>
      <w:lvlText w:val="•"/>
      <w:lvlJc w:val="left"/>
      <w:pPr>
        <w:tabs>
          <w:tab w:val="num" w:pos="5760"/>
        </w:tabs>
        <w:ind w:left="5760" w:hanging="360"/>
      </w:pPr>
      <w:rPr>
        <w:rFonts w:ascii="Arial" w:hAnsi="Arial" w:hint="default"/>
      </w:rPr>
    </w:lvl>
    <w:lvl w:ilvl="8" w:tplc="50064E94" w:tentative="1">
      <w:start w:val="1"/>
      <w:numFmt w:val="bullet"/>
      <w:lvlText w:val="•"/>
      <w:lvlJc w:val="left"/>
      <w:pPr>
        <w:tabs>
          <w:tab w:val="num" w:pos="6480"/>
        </w:tabs>
        <w:ind w:left="6480" w:hanging="360"/>
      </w:pPr>
      <w:rPr>
        <w:rFonts w:ascii="Arial" w:hAnsi="Arial" w:hint="default"/>
      </w:rPr>
    </w:lvl>
  </w:abstractNum>
  <w:abstractNum w:abstractNumId="9">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5"/>
  </w:num>
  <w:num w:numId="4">
    <w:abstractNumId w:val="3"/>
  </w:num>
  <w:num w:numId="5">
    <w:abstractNumId w:val="6"/>
  </w:num>
  <w:num w:numId="6">
    <w:abstractNumId w:val="0"/>
  </w:num>
  <w:num w:numId="7">
    <w:abstractNumId w:val="10"/>
  </w:num>
  <w:num w:numId="8">
    <w:abstractNumId w:val="6"/>
    <w:lvlOverride w:ilvl="0">
      <w:startOverride w:val="1"/>
    </w:lvlOverride>
  </w:num>
  <w:num w:numId="9">
    <w:abstractNumId w:val="7"/>
  </w:num>
  <w:num w:numId="10">
    <w:abstractNumId w:val="7"/>
  </w:num>
  <w:num w:numId="11">
    <w:abstractNumId w:val="11"/>
  </w:num>
  <w:num w:numId="12">
    <w:abstractNumId w:val="7"/>
  </w:num>
  <w:num w:numId="13">
    <w:abstractNumId w:val="7"/>
  </w:num>
  <w:num w:numId="14">
    <w:abstractNumId w:val="7"/>
  </w:num>
  <w:num w:numId="15">
    <w:abstractNumId w:val="7"/>
  </w:num>
  <w:num w:numId="16">
    <w:abstractNumId w:val="1"/>
  </w:num>
  <w:num w:numId="17">
    <w:abstractNumId w:val="2"/>
  </w:num>
  <w:num w:numId="18">
    <w:abstractNumId w:val="7"/>
  </w:num>
  <w:num w:numId="19">
    <w:abstractNumId w:val="9"/>
  </w:num>
  <w:num w:numId="20">
    <w:abstractNumId w:val="7"/>
  </w:num>
  <w:num w:numId="21">
    <w:abstractNumId w:val="7"/>
  </w:num>
  <w:num w:numId="22">
    <w:abstractNumId w:val="7"/>
  </w:num>
  <w:num w:numId="23">
    <w:abstractNumId w:val="6"/>
  </w:num>
  <w:num w:numId="24">
    <w:abstractNumId w:val="6"/>
  </w:num>
  <w:num w:numId="25">
    <w:abstractNumId w:val="6"/>
  </w:num>
  <w:num w:numId="26">
    <w:abstractNumId w:val="6"/>
  </w:num>
  <w:num w:numId="27">
    <w:abstractNumId w:val="6"/>
  </w:num>
  <w:num w:numId="28">
    <w:abstractNumId w:val="4"/>
  </w:num>
  <w:num w:numId="29">
    <w:abstractNumId w:val="8"/>
  </w:num>
  <w:num w:numId="30">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
  <w:rsids>
    <w:rsidRoot w:val="00197EC1"/>
    <w:rsid w:val="00000CDF"/>
    <w:rsid w:val="0000212D"/>
    <w:rsid w:val="00007F0D"/>
    <w:rsid w:val="000100C4"/>
    <w:rsid w:val="0001062B"/>
    <w:rsid w:val="00015A19"/>
    <w:rsid w:val="000173A2"/>
    <w:rsid w:val="00017E44"/>
    <w:rsid w:val="00017F19"/>
    <w:rsid w:val="00023E1D"/>
    <w:rsid w:val="000254C3"/>
    <w:rsid w:val="00025B78"/>
    <w:rsid w:val="00026EDA"/>
    <w:rsid w:val="00030F72"/>
    <w:rsid w:val="00031496"/>
    <w:rsid w:val="00032515"/>
    <w:rsid w:val="0003279D"/>
    <w:rsid w:val="000335BD"/>
    <w:rsid w:val="00034185"/>
    <w:rsid w:val="00035A95"/>
    <w:rsid w:val="00035B10"/>
    <w:rsid w:val="00035FB4"/>
    <w:rsid w:val="00040A52"/>
    <w:rsid w:val="000420B3"/>
    <w:rsid w:val="00043AFB"/>
    <w:rsid w:val="00043D07"/>
    <w:rsid w:val="000468AC"/>
    <w:rsid w:val="00050367"/>
    <w:rsid w:val="00050D21"/>
    <w:rsid w:val="0005240C"/>
    <w:rsid w:val="0005242B"/>
    <w:rsid w:val="00052C1C"/>
    <w:rsid w:val="00054146"/>
    <w:rsid w:val="000546B1"/>
    <w:rsid w:val="00056828"/>
    <w:rsid w:val="000602AC"/>
    <w:rsid w:val="00060581"/>
    <w:rsid w:val="0006250F"/>
    <w:rsid w:val="00062F74"/>
    <w:rsid w:val="00063047"/>
    <w:rsid w:val="00064432"/>
    <w:rsid w:val="000660BD"/>
    <w:rsid w:val="00067257"/>
    <w:rsid w:val="0007246E"/>
    <w:rsid w:val="000746C5"/>
    <w:rsid w:val="000753C6"/>
    <w:rsid w:val="00075BE0"/>
    <w:rsid w:val="000760A5"/>
    <w:rsid w:val="00080027"/>
    <w:rsid w:val="00081384"/>
    <w:rsid w:val="0008312E"/>
    <w:rsid w:val="0008336A"/>
    <w:rsid w:val="000841D7"/>
    <w:rsid w:val="00084CEC"/>
    <w:rsid w:val="00086587"/>
    <w:rsid w:val="00086F37"/>
    <w:rsid w:val="000902DF"/>
    <w:rsid w:val="00094048"/>
    <w:rsid w:val="0009404B"/>
    <w:rsid w:val="000948D4"/>
    <w:rsid w:val="00095401"/>
    <w:rsid w:val="00095777"/>
    <w:rsid w:val="00095F4C"/>
    <w:rsid w:val="000962EF"/>
    <w:rsid w:val="000A02AB"/>
    <w:rsid w:val="000A0C1A"/>
    <w:rsid w:val="000A2AD4"/>
    <w:rsid w:val="000A3A8E"/>
    <w:rsid w:val="000A4DF2"/>
    <w:rsid w:val="000A752C"/>
    <w:rsid w:val="000B0747"/>
    <w:rsid w:val="000B07D2"/>
    <w:rsid w:val="000B26D2"/>
    <w:rsid w:val="000B4514"/>
    <w:rsid w:val="000B4583"/>
    <w:rsid w:val="000B50CC"/>
    <w:rsid w:val="000B6D44"/>
    <w:rsid w:val="000B6F93"/>
    <w:rsid w:val="000C1447"/>
    <w:rsid w:val="000C2E1D"/>
    <w:rsid w:val="000C3E8B"/>
    <w:rsid w:val="000C71C0"/>
    <w:rsid w:val="000C781A"/>
    <w:rsid w:val="000D19DC"/>
    <w:rsid w:val="000D30E0"/>
    <w:rsid w:val="000D33B5"/>
    <w:rsid w:val="000D390B"/>
    <w:rsid w:val="000D451D"/>
    <w:rsid w:val="000E1D14"/>
    <w:rsid w:val="000E1E62"/>
    <w:rsid w:val="000E20F5"/>
    <w:rsid w:val="000E379D"/>
    <w:rsid w:val="000E5777"/>
    <w:rsid w:val="000E65AC"/>
    <w:rsid w:val="000E7F44"/>
    <w:rsid w:val="000F144F"/>
    <w:rsid w:val="000F393B"/>
    <w:rsid w:val="000F60B2"/>
    <w:rsid w:val="000F642E"/>
    <w:rsid w:val="000F6443"/>
    <w:rsid w:val="000F6EAF"/>
    <w:rsid w:val="000F706B"/>
    <w:rsid w:val="000F7E1F"/>
    <w:rsid w:val="00100E91"/>
    <w:rsid w:val="0010223A"/>
    <w:rsid w:val="00103DAB"/>
    <w:rsid w:val="00106D25"/>
    <w:rsid w:val="00110BAF"/>
    <w:rsid w:val="001121D2"/>
    <w:rsid w:val="00112B5A"/>
    <w:rsid w:val="00115EF8"/>
    <w:rsid w:val="00121FB4"/>
    <w:rsid w:val="00122680"/>
    <w:rsid w:val="00123018"/>
    <w:rsid w:val="001260F6"/>
    <w:rsid w:val="00126BB6"/>
    <w:rsid w:val="00127701"/>
    <w:rsid w:val="00131F98"/>
    <w:rsid w:val="00132565"/>
    <w:rsid w:val="00135478"/>
    <w:rsid w:val="001407E2"/>
    <w:rsid w:val="00145850"/>
    <w:rsid w:val="00146184"/>
    <w:rsid w:val="00151312"/>
    <w:rsid w:val="001532D7"/>
    <w:rsid w:val="00153BA9"/>
    <w:rsid w:val="00160FC2"/>
    <w:rsid w:val="00161CE8"/>
    <w:rsid w:val="00163A68"/>
    <w:rsid w:val="00163FCE"/>
    <w:rsid w:val="00166056"/>
    <w:rsid w:val="00166D37"/>
    <w:rsid w:val="00170647"/>
    <w:rsid w:val="00171B26"/>
    <w:rsid w:val="00172E69"/>
    <w:rsid w:val="00173849"/>
    <w:rsid w:val="00177BE4"/>
    <w:rsid w:val="00177E3E"/>
    <w:rsid w:val="00180222"/>
    <w:rsid w:val="0018041A"/>
    <w:rsid w:val="001805E5"/>
    <w:rsid w:val="001807D0"/>
    <w:rsid w:val="001813AE"/>
    <w:rsid w:val="00181877"/>
    <w:rsid w:val="00182390"/>
    <w:rsid w:val="0018445C"/>
    <w:rsid w:val="001844BE"/>
    <w:rsid w:val="001849C3"/>
    <w:rsid w:val="00186839"/>
    <w:rsid w:val="00190AFE"/>
    <w:rsid w:val="0019129C"/>
    <w:rsid w:val="00193032"/>
    <w:rsid w:val="001931F7"/>
    <w:rsid w:val="0019428F"/>
    <w:rsid w:val="0019477A"/>
    <w:rsid w:val="00195F4E"/>
    <w:rsid w:val="00196B28"/>
    <w:rsid w:val="00197B32"/>
    <w:rsid w:val="00197BB6"/>
    <w:rsid w:val="00197E37"/>
    <w:rsid w:val="00197EC1"/>
    <w:rsid w:val="001A006B"/>
    <w:rsid w:val="001A01BF"/>
    <w:rsid w:val="001A3B80"/>
    <w:rsid w:val="001A4149"/>
    <w:rsid w:val="001A578E"/>
    <w:rsid w:val="001A641F"/>
    <w:rsid w:val="001B21D4"/>
    <w:rsid w:val="001B39FF"/>
    <w:rsid w:val="001B6327"/>
    <w:rsid w:val="001B6853"/>
    <w:rsid w:val="001B6A9D"/>
    <w:rsid w:val="001B6B90"/>
    <w:rsid w:val="001C0AD4"/>
    <w:rsid w:val="001C139E"/>
    <w:rsid w:val="001C23B1"/>
    <w:rsid w:val="001C4B32"/>
    <w:rsid w:val="001C5FB7"/>
    <w:rsid w:val="001D17EE"/>
    <w:rsid w:val="001D39BB"/>
    <w:rsid w:val="001D4420"/>
    <w:rsid w:val="001D6428"/>
    <w:rsid w:val="001D6E54"/>
    <w:rsid w:val="001E2BCB"/>
    <w:rsid w:val="001E2C93"/>
    <w:rsid w:val="001E34AE"/>
    <w:rsid w:val="001E3944"/>
    <w:rsid w:val="001E3986"/>
    <w:rsid w:val="001E3A2E"/>
    <w:rsid w:val="001E3EBE"/>
    <w:rsid w:val="001E3FFB"/>
    <w:rsid w:val="001F0191"/>
    <w:rsid w:val="001F2699"/>
    <w:rsid w:val="001F322F"/>
    <w:rsid w:val="001F517A"/>
    <w:rsid w:val="001F5400"/>
    <w:rsid w:val="001F5E00"/>
    <w:rsid w:val="001F6CDF"/>
    <w:rsid w:val="001F7FF8"/>
    <w:rsid w:val="00200D31"/>
    <w:rsid w:val="002027C1"/>
    <w:rsid w:val="002046E6"/>
    <w:rsid w:val="002065E3"/>
    <w:rsid w:val="00206817"/>
    <w:rsid w:val="002131B1"/>
    <w:rsid w:val="00213CB3"/>
    <w:rsid w:val="00214E0B"/>
    <w:rsid w:val="0021559A"/>
    <w:rsid w:val="00216465"/>
    <w:rsid w:val="00216D83"/>
    <w:rsid w:val="0021724F"/>
    <w:rsid w:val="00221532"/>
    <w:rsid w:val="00221615"/>
    <w:rsid w:val="0022186E"/>
    <w:rsid w:val="00221925"/>
    <w:rsid w:val="0022214E"/>
    <w:rsid w:val="00222916"/>
    <w:rsid w:val="00223004"/>
    <w:rsid w:val="00223215"/>
    <w:rsid w:val="002301BF"/>
    <w:rsid w:val="0023122F"/>
    <w:rsid w:val="00231A5C"/>
    <w:rsid w:val="00233AAD"/>
    <w:rsid w:val="002348B1"/>
    <w:rsid w:val="00235DDA"/>
    <w:rsid w:val="00235E2E"/>
    <w:rsid w:val="002367CC"/>
    <w:rsid w:val="00237E20"/>
    <w:rsid w:val="00241501"/>
    <w:rsid w:val="00243B78"/>
    <w:rsid w:val="002447EF"/>
    <w:rsid w:val="00244ADE"/>
    <w:rsid w:val="00247778"/>
    <w:rsid w:val="0024797B"/>
    <w:rsid w:val="002508E6"/>
    <w:rsid w:val="00253A32"/>
    <w:rsid w:val="00255E66"/>
    <w:rsid w:val="00255EF7"/>
    <w:rsid w:val="002573FE"/>
    <w:rsid w:val="00257757"/>
    <w:rsid w:val="00261554"/>
    <w:rsid w:val="002616D8"/>
    <w:rsid w:val="002619ED"/>
    <w:rsid w:val="00262B42"/>
    <w:rsid w:val="00263189"/>
    <w:rsid w:val="00264A95"/>
    <w:rsid w:val="002664D7"/>
    <w:rsid w:val="00266E2A"/>
    <w:rsid w:val="00266FE4"/>
    <w:rsid w:val="00270395"/>
    <w:rsid w:val="00270647"/>
    <w:rsid w:val="00270849"/>
    <w:rsid w:val="00272573"/>
    <w:rsid w:val="002763AB"/>
    <w:rsid w:val="00276775"/>
    <w:rsid w:val="0027751B"/>
    <w:rsid w:val="002776E2"/>
    <w:rsid w:val="00277DD1"/>
    <w:rsid w:val="00280843"/>
    <w:rsid w:val="00282D99"/>
    <w:rsid w:val="00282E8B"/>
    <w:rsid w:val="00283527"/>
    <w:rsid w:val="00290F74"/>
    <w:rsid w:val="002910A4"/>
    <w:rsid w:val="002912DC"/>
    <w:rsid w:val="0029360C"/>
    <w:rsid w:val="0029402D"/>
    <w:rsid w:val="002956A7"/>
    <w:rsid w:val="00295FC4"/>
    <w:rsid w:val="002977EA"/>
    <w:rsid w:val="002A1174"/>
    <w:rsid w:val="002A2856"/>
    <w:rsid w:val="002A2C39"/>
    <w:rsid w:val="002A301D"/>
    <w:rsid w:val="002A3B1A"/>
    <w:rsid w:val="002A5640"/>
    <w:rsid w:val="002A785F"/>
    <w:rsid w:val="002B04A1"/>
    <w:rsid w:val="002B0E07"/>
    <w:rsid w:val="002B0F0A"/>
    <w:rsid w:val="002B4C37"/>
    <w:rsid w:val="002B5041"/>
    <w:rsid w:val="002B5104"/>
    <w:rsid w:val="002C0882"/>
    <w:rsid w:val="002C28F7"/>
    <w:rsid w:val="002C345A"/>
    <w:rsid w:val="002C3DC0"/>
    <w:rsid w:val="002C4083"/>
    <w:rsid w:val="002C4845"/>
    <w:rsid w:val="002C5932"/>
    <w:rsid w:val="002C62C2"/>
    <w:rsid w:val="002C6CC4"/>
    <w:rsid w:val="002C78D1"/>
    <w:rsid w:val="002C7D07"/>
    <w:rsid w:val="002D0185"/>
    <w:rsid w:val="002D08A2"/>
    <w:rsid w:val="002D12EC"/>
    <w:rsid w:val="002D326E"/>
    <w:rsid w:val="002D5960"/>
    <w:rsid w:val="002D59C5"/>
    <w:rsid w:val="002D750C"/>
    <w:rsid w:val="002D775C"/>
    <w:rsid w:val="002E2507"/>
    <w:rsid w:val="002E2B82"/>
    <w:rsid w:val="002E487A"/>
    <w:rsid w:val="002E65D5"/>
    <w:rsid w:val="002E6775"/>
    <w:rsid w:val="002E745A"/>
    <w:rsid w:val="002F3341"/>
    <w:rsid w:val="002F34EB"/>
    <w:rsid w:val="002F4A9C"/>
    <w:rsid w:val="002F68D3"/>
    <w:rsid w:val="002F6970"/>
    <w:rsid w:val="002F71F0"/>
    <w:rsid w:val="002F79BD"/>
    <w:rsid w:val="002F7CE9"/>
    <w:rsid w:val="00300390"/>
    <w:rsid w:val="003024F8"/>
    <w:rsid w:val="003035B6"/>
    <w:rsid w:val="00303D52"/>
    <w:rsid w:val="00306A81"/>
    <w:rsid w:val="00307BB5"/>
    <w:rsid w:val="00310A5A"/>
    <w:rsid w:val="00311453"/>
    <w:rsid w:val="003117DF"/>
    <w:rsid w:val="003139D7"/>
    <w:rsid w:val="00313C45"/>
    <w:rsid w:val="00313E84"/>
    <w:rsid w:val="003154F9"/>
    <w:rsid w:val="003163DB"/>
    <w:rsid w:val="0032109D"/>
    <w:rsid w:val="003216DA"/>
    <w:rsid w:val="003229F5"/>
    <w:rsid w:val="00325DD4"/>
    <w:rsid w:val="0032606A"/>
    <w:rsid w:val="00326ACD"/>
    <w:rsid w:val="003276B1"/>
    <w:rsid w:val="00327D8E"/>
    <w:rsid w:val="00327F46"/>
    <w:rsid w:val="0033227D"/>
    <w:rsid w:val="0033683D"/>
    <w:rsid w:val="00336F62"/>
    <w:rsid w:val="00344E85"/>
    <w:rsid w:val="003468F1"/>
    <w:rsid w:val="00346D85"/>
    <w:rsid w:val="00352DE1"/>
    <w:rsid w:val="00354397"/>
    <w:rsid w:val="00354A36"/>
    <w:rsid w:val="00355CE4"/>
    <w:rsid w:val="003607AE"/>
    <w:rsid w:val="00363358"/>
    <w:rsid w:val="003660C1"/>
    <w:rsid w:val="0036618E"/>
    <w:rsid w:val="003709A2"/>
    <w:rsid w:val="00371145"/>
    <w:rsid w:val="00371150"/>
    <w:rsid w:val="00373ACB"/>
    <w:rsid w:val="00374124"/>
    <w:rsid w:val="003743A4"/>
    <w:rsid w:val="003757C4"/>
    <w:rsid w:val="00380F94"/>
    <w:rsid w:val="00382D96"/>
    <w:rsid w:val="003865F7"/>
    <w:rsid w:val="00386C47"/>
    <w:rsid w:val="00390671"/>
    <w:rsid w:val="00390F6F"/>
    <w:rsid w:val="0039138C"/>
    <w:rsid w:val="003913BC"/>
    <w:rsid w:val="0039330D"/>
    <w:rsid w:val="00394EF9"/>
    <w:rsid w:val="0039592D"/>
    <w:rsid w:val="0039635F"/>
    <w:rsid w:val="00396E4D"/>
    <w:rsid w:val="00397EBA"/>
    <w:rsid w:val="003A0E9F"/>
    <w:rsid w:val="003A4340"/>
    <w:rsid w:val="003A5799"/>
    <w:rsid w:val="003A5F44"/>
    <w:rsid w:val="003A609B"/>
    <w:rsid w:val="003A6F81"/>
    <w:rsid w:val="003A7E23"/>
    <w:rsid w:val="003A7EEB"/>
    <w:rsid w:val="003B11B4"/>
    <w:rsid w:val="003B25E5"/>
    <w:rsid w:val="003B4681"/>
    <w:rsid w:val="003B4719"/>
    <w:rsid w:val="003B666D"/>
    <w:rsid w:val="003B713F"/>
    <w:rsid w:val="003B744C"/>
    <w:rsid w:val="003C036F"/>
    <w:rsid w:val="003C2448"/>
    <w:rsid w:val="003C2F90"/>
    <w:rsid w:val="003C3F6C"/>
    <w:rsid w:val="003C53A8"/>
    <w:rsid w:val="003C727C"/>
    <w:rsid w:val="003D0DEB"/>
    <w:rsid w:val="003D27FC"/>
    <w:rsid w:val="003D30D9"/>
    <w:rsid w:val="003D3FAA"/>
    <w:rsid w:val="003D4E28"/>
    <w:rsid w:val="003D53F0"/>
    <w:rsid w:val="003D5A31"/>
    <w:rsid w:val="003D6728"/>
    <w:rsid w:val="003D681A"/>
    <w:rsid w:val="003E1160"/>
    <w:rsid w:val="003E24AB"/>
    <w:rsid w:val="003E319E"/>
    <w:rsid w:val="003E5CB8"/>
    <w:rsid w:val="003E744B"/>
    <w:rsid w:val="003F114B"/>
    <w:rsid w:val="003F2174"/>
    <w:rsid w:val="003F4D1C"/>
    <w:rsid w:val="003F59D3"/>
    <w:rsid w:val="003F7AB9"/>
    <w:rsid w:val="003F7F0A"/>
    <w:rsid w:val="004004A8"/>
    <w:rsid w:val="004065AD"/>
    <w:rsid w:val="00406877"/>
    <w:rsid w:val="0041465A"/>
    <w:rsid w:val="00416660"/>
    <w:rsid w:val="00416EC3"/>
    <w:rsid w:val="00417F6B"/>
    <w:rsid w:val="0042056F"/>
    <w:rsid w:val="00420FA5"/>
    <w:rsid w:val="00423DC7"/>
    <w:rsid w:val="004260F7"/>
    <w:rsid w:val="00433392"/>
    <w:rsid w:val="00433FF0"/>
    <w:rsid w:val="0043422C"/>
    <w:rsid w:val="00434500"/>
    <w:rsid w:val="0044004D"/>
    <w:rsid w:val="00442F9C"/>
    <w:rsid w:val="00445EC1"/>
    <w:rsid w:val="00451DED"/>
    <w:rsid w:val="00452D95"/>
    <w:rsid w:val="00453024"/>
    <w:rsid w:val="00454CAE"/>
    <w:rsid w:val="004552CA"/>
    <w:rsid w:val="00455421"/>
    <w:rsid w:val="0046014D"/>
    <w:rsid w:val="00463C49"/>
    <w:rsid w:val="00463D6C"/>
    <w:rsid w:val="00465A7B"/>
    <w:rsid w:val="004712DE"/>
    <w:rsid w:val="004717F9"/>
    <w:rsid w:val="00471895"/>
    <w:rsid w:val="004719A7"/>
    <w:rsid w:val="00474297"/>
    <w:rsid w:val="00474622"/>
    <w:rsid w:val="0047733B"/>
    <w:rsid w:val="004820E3"/>
    <w:rsid w:val="00484342"/>
    <w:rsid w:val="00484C7B"/>
    <w:rsid w:val="00485B5D"/>
    <w:rsid w:val="004870F7"/>
    <w:rsid w:val="00493B2E"/>
    <w:rsid w:val="00493C74"/>
    <w:rsid w:val="0049434F"/>
    <w:rsid w:val="004950BA"/>
    <w:rsid w:val="004A18AA"/>
    <w:rsid w:val="004A3255"/>
    <w:rsid w:val="004A5EF5"/>
    <w:rsid w:val="004A6EC2"/>
    <w:rsid w:val="004A7097"/>
    <w:rsid w:val="004B0E99"/>
    <w:rsid w:val="004B0E9D"/>
    <w:rsid w:val="004B37C6"/>
    <w:rsid w:val="004B3FDA"/>
    <w:rsid w:val="004B565B"/>
    <w:rsid w:val="004B6585"/>
    <w:rsid w:val="004B6CD2"/>
    <w:rsid w:val="004B7041"/>
    <w:rsid w:val="004C2199"/>
    <w:rsid w:val="004C516D"/>
    <w:rsid w:val="004C52B7"/>
    <w:rsid w:val="004C6AE5"/>
    <w:rsid w:val="004C7695"/>
    <w:rsid w:val="004C7F18"/>
    <w:rsid w:val="004D0328"/>
    <w:rsid w:val="004D0743"/>
    <w:rsid w:val="004D0B05"/>
    <w:rsid w:val="004D1869"/>
    <w:rsid w:val="004D1D35"/>
    <w:rsid w:val="004D278C"/>
    <w:rsid w:val="004D3E76"/>
    <w:rsid w:val="004D6D86"/>
    <w:rsid w:val="004E0DA7"/>
    <w:rsid w:val="004E2241"/>
    <w:rsid w:val="004E4715"/>
    <w:rsid w:val="004E5031"/>
    <w:rsid w:val="004E574A"/>
    <w:rsid w:val="004E650C"/>
    <w:rsid w:val="004E747A"/>
    <w:rsid w:val="004F1C2B"/>
    <w:rsid w:val="004F2804"/>
    <w:rsid w:val="004F4613"/>
    <w:rsid w:val="004F488F"/>
    <w:rsid w:val="004F49FF"/>
    <w:rsid w:val="004F57B5"/>
    <w:rsid w:val="004F5EC4"/>
    <w:rsid w:val="004F7F5C"/>
    <w:rsid w:val="00501A77"/>
    <w:rsid w:val="00502CB3"/>
    <w:rsid w:val="005030F5"/>
    <w:rsid w:val="005034E7"/>
    <w:rsid w:val="00506DD1"/>
    <w:rsid w:val="00506FCB"/>
    <w:rsid w:val="0051038B"/>
    <w:rsid w:val="005106DB"/>
    <w:rsid w:val="0051085C"/>
    <w:rsid w:val="00515EFD"/>
    <w:rsid w:val="0051669B"/>
    <w:rsid w:val="00516B95"/>
    <w:rsid w:val="005209C1"/>
    <w:rsid w:val="00521A25"/>
    <w:rsid w:val="00522337"/>
    <w:rsid w:val="005230CD"/>
    <w:rsid w:val="00524BE3"/>
    <w:rsid w:val="00524FF3"/>
    <w:rsid w:val="005252A0"/>
    <w:rsid w:val="0052560E"/>
    <w:rsid w:val="0052584A"/>
    <w:rsid w:val="00525AFA"/>
    <w:rsid w:val="00527399"/>
    <w:rsid w:val="005276D8"/>
    <w:rsid w:val="00531CFB"/>
    <w:rsid w:val="005326C5"/>
    <w:rsid w:val="00534BFB"/>
    <w:rsid w:val="00534DE5"/>
    <w:rsid w:val="00536997"/>
    <w:rsid w:val="00541B3D"/>
    <w:rsid w:val="00541E48"/>
    <w:rsid w:val="0054440F"/>
    <w:rsid w:val="0054541A"/>
    <w:rsid w:val="00545D2E"/>
    <w:rsid w:val="00545E26"/>
    <w:rsid w:val="00546979"/>
    <w:rsid w:val="00547C15"/>
    <w:rsid w:val="0055050C"/>
    <w:rsid w:val="00550879"/>
    <w:rsid w:val="005519DC"/>
    <w:rsid w:val="00551C67"/>
    <w:rsid w:val="005544FF"/>
    <w:rsid w:val="005554A2"/>
    <w:rsid w:val="0055569C"/>
    <w:rsid w:val="005563BF"/>
    <w:rsid w:val="00557892"/>
    <w:rsid w:val="005600E5"/>
    <w:rsid w:val="0056047C"/>
    <w:rsid w:val="005609D5"/>
    <w:rsid w:val="00561194"/>
    <w:rsid w:val="00561385"/>
    <w:rsid w:val="0056275E"/>
    <w:rsid w:val="00562A5B"/>
    <w:rsid w:val="0056349B"/>
    <w:rsid w:val="00563AD9"/>
    <w:rsid w:val="00565B09"/>
    <w:rsid w:val="00567EB0"/>
    <w:rsid w:val="00570AE9"/>
    <w:rsid w:val="00573C41"/>
    <w:rsid w:val="00573DB7"/>
    <w:rsid w:val="00573DF1"/>
    <w:rsid w:val="00573E75"/>
    <w:rsid w:val="00574EEF"/>
    <w:rsid w:val="005802FB"/>
    <w:rsid w:val="00582B5F"/>
    <w:rsid w:val="005907EA"/>
    <w:rsid w:val="0059083B"/>
    <w:rsid w:val="00591123"/>
    <w:rsid w:val="00591549"/>
    <w:rsid w:val="00594645"/>
    <w:rsid w:val="0059527E"/>
    <w:rsid w:val="00595373"/>
    <w:rsid w:val="005A08D7"/>
    <w:rsid w:val="005A20B2"/>
    <w:rsid w:val="005A27C9"/>
    <w:rsid w:val="005A2E5A"/>
    <w:rsid w:val="005A3926"/>
    <w:rsid w:val="005A3D62"/>
    <w:rsid w:val="005A447B"/>
    <w:rsid w:val="005A4501"/>
    <w:rsid w:val="005A5105"/>
    <w:rsid w:val="005A65C8"/>
    <w:rsid w:val="005B01AA"/>
    <w:rsid w:val="005B4427"/>
    <w:rsid w:val="005B603D"/>
    <w:rsid w:val="005C04B2"/>
    <w:rsid w:val="005C186D"/>
    <w:rsid w:val="005C2039"/>
    <w:rsid w:val="005C27E4"/>
    <w:rsid w:val="005C54FF"/>
    <w:rsid w:val="005C6C59"/>
    <w:rsid w:val="005C7027"/>
    <w:rsid w:val="005D25A9"/>
    <w:rsid w:val="005D564B"/>
    <w:rsid w:val="005D7527"/>
    <w:rsid w:val="005E0115"/>
    <w:rsid w:val="005E0503"/>
    <w:rsid w:val="005E1875"/>
    <w:rsid w:val="005E30CE"/>
    <w:rsid w:val="005E3A62"/>
    <w:rsid w:val="005E3AB8"/>
    <w:rsid w:val="005E495F"/>
    <w:rsid w:val="005E498D"/>
    <w:rsid w:val="005E5BA7"/>
    <w:rsid w:val="005E695A"/>
    <w:rsid w:val="005F261B"/>
    <w:rsid w:val="005F3927"/>
    <w:rsid w:val="005F5368"/>
    <w:rsid w:val="005F5A31"/>
    <w:rsid w:val="005F71B6"/>
    <w:rsid w:val="005F7A2C"/>
    <w:rsid w:val="006001B0"/>
    <w:rsid w:val="00602C39"/>
    <w:rsid w:val="00603CB1"/>
    <w:rsid w:val="00605190"/>
    <w:rsid w:val="0060531B"/>
    <w:rsid w:val="00605AFD"/>
    <w:rsid w:val="00606B1D"/>
    <w:rsid w:val="00607AFF"/>
    <w:rsid w:val="00607FD3"/>
    <w:rsid w:val="006100FE"/>
    <w:rsid w:val="0061073A"/>
    <w:rsid w:val="00610D81"/>
    <w:rsid w:val="00610EDA"/>
    <w:rsid w:val="00610F50"/>
    <w:rsid w:val="006120B5"/>
    <w:rsid w:val="0061263B"/>
    <w:rsid w:val="0061380D"/>
    <w:rsid w:val="0061487F"/>
    <w:rsid w:val="00614CC2"/>
    <w:rsid w:val="0061648C"/>
    <w:rsid w:val="00616889"/>
    <w:rsid w:val="0061696F"/>
    <w:rsid w:val="00621407"/>
    <w:rsid w:val="00623BB9"/>
    <w:rsid w:val="00625265"/>
    <w:rsid w:val="00627052"/>
    <w:rsid w:val="00630573"/>
    <w:rsid w:val="00631D63"/>
    <w:rsid w:val="00632FFE"/>
    <w:rsid w:val="00635B23"/>
    <w:rsid w:val="00636179"/>
    <w:rsid w:val="00642826"/>
    <w:rsid w:val="0064291E"/>
    <w:rsid w:val="006437BC"/>
    <w:rsid w:val="00643F0A"/>
    <w:rsid w:val="0064487B"/>
    <w:rsid w:val="00644DA1"/>
    <w:rsid w:val="00646AFF"/>
    <w:rsid w:val="00646BBF"/>
    <w:rsid w:val="00650576"/>
    <w:rsid w:val="006530E2"/>
    <w:rsid w:val="00655784"/>
    <w:rsid w:val="00656CA4"/>
    <w:rsid w:val="00660070"/>
    <w:rsid w:val="006617F7"/>
    <w:rsid w:val="00662EC0"/>
    <w:rsid w:val="006641A7"/>
    <w:rsid w:val="0066427E"/>
    <w:rsid w:val="00665C7F"/>
    <w:rsid w:val="006672FA"/>
    <w:rsid w:val="0067124D"/>
    <w:rsid w:val="0067769A"/>
    <w:rsid w:val="006809EB"/>
    <w:rsid w:val="0068281C"/>
    <w:rsid w:val="00682FBE"/>
    <w:rsid w:val="00683167"/>
    <w:rsid w:val="0068329A"/>
    <w:rsid w:val="00683820"/>
    <w:rsid w:val="00683AEA"/>
    <w:rsid w:val="006856F5"/>
    <w:rsid w:val="006859F2"/>
    <w:rsid w:val="00685B7E"/>
    <w:rsid w:val="00690317"/>
    <w:rsid w:val="006916E0"/>
    <w:rsid w:val="006923ED"/>
    <w:rsid w:val="006933B9"/>
    <w:rsid w:val="00693E44"/>
    <w:rsid w:val="006943DF"/>
    <w:rsid w:val="006950A4"/>
    <w:rsid w:val="00695AF3"/>
    <w:rsid w:val="006A0877"/>
    <w:rsid w:val="006A2091"/>
    <w:rsid w:val="006A249D"/>
    <w:rsid w:val="006A2D0D"/>
    <w:rsid w:val="006B0901"/>
    <w:rsid w:val="006B133C"/>
    <w:rsid w:val="006B1BC4"/>
    <w:rsid w:val="006B3E21"/>
    <w:rsid w:val="006B40F1"/>
    <w:rsid w:val="006B4A0A"/>
    <w:rsid w:val="006B52B6"/>
    <w:rsid w:val="006B57BD"/>
    <w:rsid w:val="006C1643"/>
    <w:rsid w:val="006C17E3"/>
    <w:rsid w:val="006C602A"/>
    <w:rsid w:val="006C6A1A"/>
    <w:rsid w:val="006C6E9B"/>
    <w:rsid w:val="006C716E"/>
    <w:rsid w:val="006D1C66"/>
    <w:rsid w:val="006D2D70"/>
    <w:rsid w:val="006D7369"/>
    <w:rsid w:val="006D7962"/>
    <w:rsid w:val="006E065F"/>
    <w:rsid w:val="006E06C4"/>
    <w:rsid w:val="006E41BE"/>
    <w:rsid w:val="006E637C"/>
    <w:rsid w:val="006F1A4C"/>
    <w:rsid w:val="006F34B6"/>
    <w:rsid w:val="006F5AC1"/>
    <w:rsid w:val="006F616B"/>
    <w:rsid w:val="006F617F"/>
    <w:rsid w:val="006F6C2F"/>
    <w:rsid w:val="006F6C3E"/>
    <w:rsid w:val="006F71C7"/>
    <w:rsid w:val="00700950"/>
    <w:rsid w:val="007021F4"/>
    <w:rsid w:val="00702321"/>
    <w:rsid w:val="007054D1"/>
    <w:rsid w:val="007063B4"/>
    <w:rsid w:val="00707874"/>
    <w:rsid w:val="00707D55"/>
    <w:rsid w:val="00713D22"/>
    <w:rsid w:val="0071403C"/>
    <w:rsid w:val="007140FF"/>
    <w:rsid w:val="007146CA"/>
    <w:rsid w:val="00715875"/>
    <w:rsid w:val="00721D2E"/>
    <w:rsid w:val="00721F9D"/>
    <w:rsid w:val="00722314"/>
    <w:rsid w:val="007236C2"/>
    <w:rsid w:val="00727703"/>
    <w:rsid w:val="007309F2"/>
    <w:rsid w:val="0073173E"/>
    <w:rsid w:val="00732578"/>
    <w:rsid w:val="007326BB"/>
    <w:rsid w:val="00734E2D"/>
    <w:rsid w:val="0073779D"/>
    <w:rsid w:val="00740198"/>
    <w:rsid w:val="00741673"/>
    <w:rsid w:val="00741E37"/>
    <w:rsid w:val="00742FD3"/>
    <w:rsid w:val="007431D9"/>
    <w:rsid w:val="00743336"/>
    <w:rsid w:val="00743C64"/>
    <w:rsid w:val="00744E72"/>
    <w:rsid w:val="00747AD2"/>
    <w:rsid w:val="007500D8"/>
    <w:rsid w:val="00752956"/>
    <w:rsid w:val="00752F8E"/>
    <w:rsid w:val="00752FEE"/>
    <w:rsid w:val="00753736"/>
    <w:rsid w:val="007551AD"/>
    <w:rsid w:val="00756012"/>
    <w:rsid w:val="00756F7F"/>
    <w:rsid w:val="0075782D"/>
    <w:rsid w:val="00762EA5"/>
    <w:rsid w:val="007656D7"/>
    <w:rsid w:val="0076605F"/>
    <w:rsid w:val="007667F7"/>
    <w:rsid w:val="007670B1"/>
    <w:rsid w:val="00767E12"/>
    <w:rsid w:val="00767EBF"/>
    <w:rsid w:val="00772A3D"/>
    <w:rsid w:val="00772CC7"/>
    <w:rsid w:val="0077361B"/>
    <w:rsid w:val="00774152"/>
    <w:rsid w:val="0077595B"/>
    <w:rsid w:val="007770BE"/>
    <w:rsid w:val="00780909"/>
    <w:rsid w:val="00782234"/>
    <w:rsid w:val="00783380"/>
    <w:rsid w:val="007842CB"/>
    <w:rsid w:val="00784F31"/>
    <w:rsid w:val="007866D1"/>
    <w:rsid w:val="00786AE1"/>
    <w:rsid w:val="007901DE"/>
    <w:rsid w:val="00790F39"/>
    <w:rsid w:val="00791ABC"/>
    <w:rsid w:val="00792F1D"/>
    <w:rsid w:val="00793C26"/>
    <w:rsid w:val="007950A6"/>
    <w:rsid w:val="00795CE2"/>
    <w:rsid w:val="00795EE3"/>
    <w:rsid w:val="00797AE2"/>
    <w:rsid w:val="007A1033"/>
    <w:rsid w:val="007A1074"/>
    <w:rsid w:val="007A2D6A"/>
    <w:rsid w:val="007A3AC8"/>
    <w:rsid w:val="007A4881"/>
    <w:rsid w:val="007A4DCF"/>
    <w:rsid w:val="007A5E21"/>
    <w:rsid w:val="007A60BB"/>
    <w:rsid w:val="007A6D6B"/>
    <w:rsid w:val="007B0BC2"/>
    <w:rsid w:val="007B4CC6"/>
    <w:rsid w:val="007B4F6C"/>
    <w:rsid w:val="007B4FE7"/>
    <w:rsid w:val="007C4DC1"/>
    <w:rsid w:val="007C659D"/>
    <w:rsid w:val="007D368A"/>
    <w:rsid w:val="007D5A90"/>
    <w:rsid w:val="007D6E5F"/>
    <w:rsid w:val="007E08A0"/>
    <w:rsid w:val="007E10A2"/>
    <w:rsid w:val="007E16A5"/>
    <w:rsid w:val="007E2C41"/>
    <w:rsid w:val="007E3888"/>
    <w:rsid w:val="007E4709"/>
    <w:rsid w:val="007E5AE3"/>
    <w:rsid w:val="007E618D"/>
    <w:rsid w:val="007E704A"/>
    <w:rsid w:val="007E788B"/>
    <w:rsid w:val="007E7F10"/>
    <w:rsid w:val="007F0599"/>
    <w:rsid w:val="007F0EF0"/>
    <w:rsid w:val="007F1207"/>
    <w:rsid w:val="007F2F54"/>
    <w:rsid w:val="007F355D"/>
    <w:rsid w:val="007F4B88"/>
    <w:rsid w:val="007F6C84"/>
    <w:rsid w:val="00800C51"/>
    <w:rsid w:val="00804037"/>
    <w:rsid w:val="00805E3B"/>
    <w:rsid w:val="00806670"/>
    <w:rsid w:val="008067E0"/>
    <w:rsid w:val="008127A1"/>
    <w:rsid w:val="00813F14"/>
    <w:rsid w:val="0081426E"/>
    <w:rsid w:val="00814D3B"/>
    <w:rsid w:val="0081603D"/>
    <w:rsid w:val="00817DC7"/>
    <w:rsid w:val="008216DC"/>
    <w:rsid w:val="00821ACA"/>
    <w:rsid w:val="00821AFB"/>
    <w:rsid w:val="00822CF0"/>
    <w:rsid w:val="00824416"/>
    <w:rsid w:val="008261E6"/>
    <w:rsid w:val="0082630C"/>
    <w:rsid w:val="00827E7B"/>
    <w:rsid w:val="008309C9"/>
    <w:rsid w:val="008311E8"/>
    <w:rsid w:val="0083249B"/>
    <w:rsid w:val="00832EB8"/>
    <w:rsid w:val="0083307E"/>
    <w:rsid w:val="008349DB"/>
    <w:rsid w:val="00834A99"/>
    <w:rsid w:val="00835177"/>
    <w:rsid w:val="008359B6"/>
    <w:rsid w:val="008403AF"/>
    <w:rsid w:val="00840706"/>
    <w:rsid w:val="008416A3"/>
    <w:rsid w:val="00841CD4"/>
    <w:rsid w:val="00842197"/>
    <w:rsid w:val="00842551"/>
    <w:rsid w:val="00842EAB"/>
    <w:rsid w:val="00843935"/>
    <w:rsid w:val="00844F8A"/>
    <w:rsid w:val="00851328"/>
    <w:rsid w:val="008528AD"/>
    <w:rsid w:val="00852DB4"/>
    <w:rsid w:val="00855BCC"/>
    <w:rsid w:val="00857300"/>
    <w:rsid w:val="0086090E"/>
    <w:rsid w:val="00860BA1"/>
    <w:rsid w:val="00861BB0"/>
    <w:rsid w:val="00862F69"/>
    <w:rsid w:val="0086417C"/>
    <w:rsid w:val="00865020"/>
    <w:rsid w:val="008658B0"/>
    <w:rsid w:val="00866287"/>
    <w:rsid w:val="008675D6"/>
    <w:rsid w:val="0086770F"/>
    <w:rsid w:val="008710C1"/>
    <w:rsid w:val="0087199E"/>
    <w:rsid w:val="0087336C"/>
    <w:rsid w:val="00874446"/>
    <w:rsid w:val="00874513"/>
    <w:rsid w:val="00874860"/>
    <w:rsid w:val="00874B4A"/>
    <w:rsid w:val="008761FD"/>
    <w:rsid w:val="0087659A"/>
    <w:rsid w:val="00877286"/>
    <w:rsid w:val="0087789D"/>
    <w:rsid w:val="0087790D"/>
    <w:rsid w:val="00877948"/>
    <w:rsid w:val="00882B19"/>
    <w:rsid w:val="00885550"/>
    <w:rsid w:val="0088592C"/>
    <w:rsid w:val="00887ECD"/>
    <w:rsid w:val="00890D20"/>
    <w:rsid w:val="00891906"/>
    <w:rsid w:val="00891FE3"/>
    <w:rsid w:val="008923AA"/>
    <w:rsid w:val="00893E60"/>
    <w:rsid w:val="00894D2B"/>
    <w:rsid w:val="00895DDC"/>
    <w:rsid w:val="008A06D6"/>
    <w:rsid w:val="008A43A0"/>
    <w:rsid w:val="008A45ED"/>
    <w:rsid w:val="008A49A6"/>
    <w:rsid w:val="008B04FE"/>
    <w:rsid w:val="008B35D3"/>
    <w:rsid w:val="008B386A"/>
    <w:rsid w:val="008B3A75"/>
    <w:rsid w:val="008B4EA5"/>
    <w:rsid w:val="008B6E4C"/>
    <w:rsid w:val="008B75E8"/>
    <w:rsid w:val="008B7ADD"/>
    <w:rsid w:val="008C2437"/>
    <w:rsid w:val="008C27A3"/>
    <w:rsid w:val="008C2B6A"/>
    <w:rsid w:val="008C7676"/>
    <w:rsid w:val="008C78DA"/>
    <w:rsid w:val="008D07F7"/>
    <w:rsid w:val="008D0D65"/>
    <w:rsid w:val="008D2689"/>
    <w:rsid w:val="008D2DF3"/>
    <w:rsid w:val="008D34AC"/>
    <w:rsid w:val="008D3FDB"/>
    <w:rsid w:val="008D613E"/>
    <w:rsid w:val="008D6317"/>
    <w:rsid w:val="008E11A4"/>
    <w:rsid w:val="008E592F"/>
    <w:rsid w:val="008E7A58"/>
    <w:rsid w:val="008F6F03"/>
    <w:rsid w:val="008F76EE"/>
    <w:rsid w:val="009019A8"/>
    <w:rsid w:val="00903410"/>
    <w:rsid w:val="009037A9"/>
    <w:rsid w:val="00904857"/>
    <w:rsid w:val="00905EB6"/>
    <w:rsid w:val="0090717B"/>
    <w:rsid w:val="00911608"/>
    <w:rsid w:val="009122E2"/>
    <w:rsid w:val="00913C73"/>
    <w:rsid w:val="00914396"/>
    <w:rsid w:val="00914CB4"/>
    <w:rsid w:val="00915CF3"/>
    <w:rsid w:val="00920A0E"/>
    <w:rsid w:val="00920D9A"/>
    <w:rsid w:val="00922BD2"/>
    <w:rsid w:val="00922E0F"/>
    <w:rsid w:val="009235DD"/>
    <w:rsid w:val="0092669C"/>
    <w:rsid w:val="009274AE"/>
    <w:rsid w:val="009275ED"/>
    <w:rsid w:val="00927B1B"/>
    <w:rsid w:val="00927C8B"/>
    <w:rsid w:val="0093042C"/>
    <w:rsid w:val="00930CDC"/>
    <w:rsid w:val="00933164"/>
    <w:rsid w:val="00933297"/>
    <w:rsid w:val="00934491"/>
    <w:rsid w:val="009347E7"/>
    <w:rsid w:val="00935D8F"/>
    <w:rsid w:val="00940D26"/>
    <w:rsid w:val="00942674"/>
    <w:rsid w:val="00943181"/>
    <w:rsid w:val="0094632A"/>
    <w:rsid w:val="00947156"/>
    <w:rsid w:val="0094743B"/>
    <w:rsid w:val="00947DC5"/>
    <w:rsid w:val="00951222"/>
    <w:rsid w:val="00954592"/>
    <w:rsid w:val="00956881"/>
    <w:rsid w:val="00957C5B"/>
    <w:rsid w:val="009623B0"/>
    <w:rsid w:val="00963318"/>
    <w:rsid w:val="0096358B"/>
    <w:rsid w:val="00963F7C"/>
    <w:rsid w:val="00967FC4"/>
    <w:rsid w:val="009706C8"/>
    <w:rsid w:val="00970BA7"/>
    <w:rsid w:val="009721CB"/>
    <w:rsid w:val="009725A6"/>
    <w:rsid w:val="009731DE"/>
    <w:rsid w:val="00973380"/>
    <w:rsid w:val="009741CA"/>
    <w:rsid w:val="0097498B"/>
    <w:rsid w:val="00974E59"/>
    <w:rsid w:val="00975E3D"/>
    <w:rsid w:val="00977590"/>
    <w:rsid w:val="0098032E"/>
    <w:rsid w:val="009804DC"/>
    <w:rsid w:val="00981A5E"/>
    <w:rsid w:val="00981D8C"/>
    <w:rsid w:val="00983B72"/>
    <w:rsid w:val="00983C4F"/>
    <w:rsid w:val="0098483D"/>
    <w:rsid w:val="00984958"/>
    <w:rsid w:val="00984B72"/>
    <w:rsid w:val="009858FE"/>
    <w:rsid w:val="00986013"/>
    <w:rsid w:val="00986C1A"/>
    <w:rsid w:val="00987A31"/>
    <w:rsid w:val="00990BC6"/>
    <w:rsid w:val="00991251"/>
    <w:rsid w:val="009924B0"/>
    <w:rsid w:val="00994EC5"/>
    <w:rsid w:val="009977F3"/>
    <w:rsid w:val="009A03D7"/>
    <w:rsid w:val="009A0911"/>
    <w:rsid w:val="009A11A3"/>
    <w:rsid w:val="009A315E"/>
    <w:rsid w:val="009A50AF"/>
    <w:rsid w:val="009A6171"/>
    <w:rsid w:val="009A6C5B"/>
    <w:rsid w:val="009A7F90"/>
    <w:rsid w:val="009B080F"/>
    <w:rsid w:val="009B1816"/>
    <w:rsid w:val="009B269E"/>
    <w:rsid w:val="009B39BD"/>
    <w:rsid w:val="009B4610"/>
    <w:rsid w:val="009B65A6"/>
    <w:rsid w:val="009B7575"/>
    <w:rsid w:val="009C14C1"/>
    <w:rsid w:val="009C2385"/>
    <w:rsid w:val="009C2A4B"/>
    <w:rsid w:val="009C4410"/>
    <w:rsid w:val="009C55A7"/>
    <w:rsid w:val="009C5CCD"/>
    <w:rsid w:val="009C5FF7"/>
    <w:rsid w:val="009C66E4"/>
    <w:rsid w:val="009C6923"/>
    <w:rsid w:val="009C70C5"/>
    <w:rsid w:val="009C7188"/>
    <w:rsid w:val="009D2144"/>
    <w:rsid w:val="009D297B"/>
    <w:rsid w:val="009D51F8"/>
    <w:rsid w:val="009D5550"/>
    <w:rsid w:val="009D604B"/>
    <w:rsid w:val="009D69C8"/>
    <w:rsid w:val="009D79FA"/>
    <w:rsid w:val="009D7C04"/>
    <w:rsid w:val="009E28E1"/>
    <w:rsid w:val="009E36A1"/>
    <w:rsid w:val="009E4669"/>
    <w:rsid w:val="009E482C"/>
    <w:rsid w:val="009E6339"/>
    <w:rsid w:val="009F0123"/>
    <w:rsid w:val="009F0AE4"/>
    <w:rsid w:val="009F3F94"/>
    <w:rsid w:val="009F4189"/>
    <w:rsid w:val="009F4717"/>
    <w:rsid w:val="009F52F8"/>
    <w:rsid w:val="009F60D0"/>
    <w:rsid w:val="009F721F"/>
    <w:rsid w:val="009F7A03"/>
    <w:rsid w:val="00A04429"/>
    <w:rsid w:val="00A05E7D"/>
    <w:rsid w:val="00A13297"/>
    <w:rsid w:val="00A14BA2"/>
    <w:rsid w:val="00A15C9B"/>
    <w:rsid w:val="00A15EEE"/>
    <w:rsid w:val="00A16793"/>
    <w:rsid w:val="00A20067"/>
    <w:rsid w:val="00A2071D"/>
    <w:rsid w:val="00A220EC"/>
    <w:rsid w:val="00A22975"/>
    <w:rsid w:val="00A23675"/>
    <w:rsid w:val="00A24EE9"/>
    <w:rsid w:val="00A30837"/>
    <w:rsid w:val="00A310DD"/>
    <w:rsid w:val="00A318D4"/>
    <w:rsid w:val="00A31E53"/>
    <w:rsid w:val="00A31F75"/>
    <w:rsid w:val="00A3254A"/>
    <w:rsid w:val="00A33838"/>
    <w:rsid w:val="00A36467"/>
    <w:rsid w:val="00A371AC"/>
    <w:rsid w:val="00A372E4"/>
    <w:rsid w:val="00A37B87"/>
    <w:rsid w:val="00A37FB8"/>
    <w:rsid w:val="00A40B6B"/>
    <w:rsid w:val="00A41DFE"/>
    <w:rsid w:val="00A4443A"/>
    <w:rsid w:val="00A4447F"/>
    <w:rsid w:val="00A46849"/>
    <w:rsid w:val="00A46FA3"/>
    <w:rsid w:val="00A50402"/>
    <w:rsid w:val="00A50476"/>
    <w:rsid w:val="00A520AA"/>
    <w:rsid w:val="00A521C5"/>
    <w:rsid w:val="00A54E40"/>
    <w:rsid w:val="00A56BAC"/>
    <w:rsid w:val="00A600C9"/>
    <w:rsid w:val="00A606ED"/>
    <w:rsid w:val="00A62871"/>
    <w:rsid w:val="00A6547C"/>
    <w:rsid w:val="00A656BC"/>
    <w:rsid w:val="00A65834"/>
    <w:rsid w:val="00A66AD2"/>
    <w:rsid w:val="00A67C14"/>
    <w:rsid w:val="00A71C2F"/>
    <w:rsid w:val="00A75365"/>
    <w:rsid w:val="00A80B8B"/>
    <w:rsid w:val="00A847B3"/>
    <w:rsid w:val="00A85FBA"/>
    <w:rsid w:val="00A90374"/>
    <w:rsid w:val="00A903CA"/>
    <w:rsid w:val="00A91697"/>
    <w:rsid w:val="00A93C5E"/>
    <w:rsid w:val="00A972B8"/>
    <w:rsid w:val="00A97419"/>
    <w:rsid w:val="00A976AC"/>
    <w:rsid w:val="00AA0567"/>
    <w:rsid w:val="00AA0EBF"/>
    <w:rsid w:val="00AA125D"/>
    <w:rsid w:val="00AA1D78"/>
    <w:rsid w:val="00AA297E"/>
    <w:rsid w:val="00AA2E77"/>
    <w:rsid w:val="00AA39E2"/>
    <w:rsid w:val="00AA6B7B"/>
    <w:rsid w:val="00AB047B"/>
    <w:rsid w:val="00AB0D8F"/>
    <w:rsid w:val="00AB4185"/>
    <w:rsid w:val="00AB7B70"/>
    <w:rsid w:val="00AC114C"/>
    <w:rsid w:val="00AC16E1"/>
    <w:rsid w:val="00AC1B98"/>
    <w:rsid w:val="00AC24AD"/>
    <w:rsid w:val="00AC3707"/>
    <w:rsid w:val="00AC4F75"/>
    <w:rsid w:val="00AC6493"/>
    <w:rsid w:val="00AC64E7"/>
    <w:rsid w:val="00AC6519"/>
    <w:rsid w:val="00AD0A1F"/>
    <w:rsid w:val="00AD240A"/>
    <w:rsid w:val="00AD3413"/>
    <w:rsid w:val="00AD5936"/>
    <w:rsid w:val="00AE0D58"/>
    <w:rsid w:val="00AE2A92"/>
    <w:rsid w:val="00AE2DEC"/>
    <w:rsid w:val="00AE3B4D"/>
    <w:rsid w:val="00AE4042"/>
    <w:rsid w:val="00AE57A5"/>
    <w:rsid w:val="00AE6CD8"/>
    <w:rsid w:val="00AE753A"/>
    <w:rsid w:val="00AF07CA"/>
    <w:rsid w:val="00AF0D17"/>
    <w:rsid w:val="00AF1125"/>
    <w:rsid w:val="00AF12F1"/>
    <w:rsid w:val="00AF21EF"/>
    <w:rsid w:val="00AF329C"/>
    <w:rsid w:val="00AF3D90"/>
    <w:rsid w:val="00AF5707"/>
    <w:rsid w:val="00AF5C87"/>
    <w:rsid w:val="00AF5E0B"/>
    <w:rsid w:val="00AF6165"/>
    <w:rsid w:val="00AF6266"/>
    <w:rsid w:val="00AF644B"/>
    <w:rsid w:val="00AF7E20"/>
    <w:rsid w:val="00B001EB"/>
    <w:rsid w:val="00B00EA8"/>
    <w:rsid w:val="00B01B2E"/>
    <w:rsid w:val="00B02803"/>
    <w:rsid w:val="00B044EE"/>
    <w:rsid w:val="00B070B4"/>
    <w:rsid w:val="00B07EFE"/>
    <w:rsid w:val="00B10FDB"/>
    <w:rsid w:val="00B11FF7"/>
    <w:rsid w:val="00B12102"/>
    <w:rsid w:val="00B131A0"/>
    <w:rsid w:val="00B154C7"/>
    <w:rsid w:val="00B20B2A"/>
    <w:rsid w:val="00B20FC7"/>
    <w:rsid w:val="00B24076"/>
    <w:rsid w:val="00B2596D"/>
    <w:rsid w:val="00B26155"/>
    <w:rsid w:val="00B26F7F"/>
    <w:rsid w:val="00B27A97"/>
    <w:rsid w:val="00B31FA0"/>
    <w:rsid w:val="00B333C8"/>
    <w:rsid w:val="00B36645"/>
    <w:rsid w:val="00B37F30"/>
    <w:rsid w:val="00B40958"/>
    <w:rsid w:val="00B41915"/>
    <w:rsid w:val="00B440E1"/>
    <w:rsid w:val="00B44923"/>
    <w:rsid w:val="00B47263"/>
    <w:rsid w:val="00B47F66"/>
    <w:rsid w:val="00B51201"/>
    <w:rsid w:val="00B51324"/>
    <w:rsid w:val="00B52E7E"/>
    <w:rsid w:val="00B562EB"/>
    <w:rsid w:val="00B563BE"/>
    <w:rsid w:val="00B60B70"/>
    <w:rsid w:val="00B60F3E"/>
    <w:rsid w:val="00B641F2"/>
    <w:rsid w:val="00B64969"/>
    <w:rsid w:val="00B64B35"/>
    <w:rsid w:val="00B64B8E"/>
    <w:rsid w:val="00B65197"/>
    <w:rsid w:val="00B6634A"/>
    <w:rsid w:val="00B668D7"/>
    <w:rsid w:val="00B678B6"/>
    <w:rsid w:val="00B678E8"/>
    <w:rsid w:val="00B70F7F"/>
    <w:rsid w:val="00B71479"/>
    <w:rsid w:val="00B73091"/>
    <w:rsid w:val="00B73BFA"/>
    <w:rsid w:val="00B74003"/>
    <w:rsid w:val="00B76638"/>
    <w:rsid w:val="00B768CA"/>
    <w:rsid w:val="00B8068A"/>
    <w:rsid w:val="00B81665"/>
    <w:rsid w:val="00B81EA4"/>
    <w:rsid w:val="00B8268E"/>
    <w:rsid w:val="00B82BE2"/>
    <w:rsid w:val="00B8717D"/>
    <w:rsid w:val="00B87E5A"/>
    <w:rsid w:val="00B91AD2"/>
    <w:rsid w:val="00B92A16"/>
    <w:rsid w:val="00B92FFA"/>
    <w:rsid w:val="00B94F21"/>
    <w:rsid w:val="00B97B66"/>
    <w:rsid w:val="00BA0A3C"/>
    <w:rsid w:val="00BA0D3D"/>
    <w:rsid w:val="00BA2BBC"/>
    <w:rsid w:val="00BA3EBC"/>
    <w:rsid w:val="00BA44F6"/>
    <w:rsid w:val="00BA48CD"/>
    <w:rsid w:val="00BB409B"/>
    <w:rsid w:val="00BB4C3A"/>
    <w:rsid w:val="00BB5E89"/>
    <w:rsid w:val="00BB6342"/>
    <w:rsid w:val="00BB6691"/>
    <w:rsid w:val="00BC0DAE"/>
    <w:rsid w:val="00BC3D9D"/>
    <w:rsid w:val="00BC5E27"/>
    <w:rsid w:val="00BC6953"/>
    <w:rsid w:val="00BC78AE"/>
    <w:rsid w:val="00BC7FF8"/>
    <w:rsid w:val="00BD2612"/>
    <w:rsid w:val="00BD294E"/>
    <w:rsid w:val="00BD2B69"/>
    <w:rsid w:val="00BD38F5"/>
    <w:rsid w:val="00BD55AD"/>
    <w:rsid w:val="00BD65D8"/>
    <w:rsid w:val="00BD6F07"/>
    <w:rsid w:val="00BD6F66"/>
    <w:rsid w:val="00BD758B"/>
    <w:rsid w:val="00BE0246"/>
    <w:rsid w:val="00BE12AA"/>
    <w:rsid w:val="00BE14AD"/>
    <w:rsid w:val="00BE1513"/>
    <w:rsid w:val="00BE390F"/>
    <w:rsid w:val="00BE7329"/>
    <w:rsid w:val="00BF1CA6"/>
    <w:rsid w:val="00BF4ABD"/>
    <w:rsid w:val="00BF4F25"/>
    <w:rsid w:val="00C0116E"/>
    <w:rsid w:val="00C01FD1"/>
    <w:rsid w:val="00C023E7"/>
    <w:rsid w:val="00C024D5"/>
    <w:rsid w:val="00C03B50"/>
    <w:rsid w:val="00C03BEB"/>
    <w:rsid w:val="00C0414B"/>
    <w:rsid w:val="00C04461"/>
    <w:rsid w:val="00C07A4A"/>
    <w:rsid w:val="00C10694"/>
    <w:rsid w:val="00C11DFF"/>
    <w:rsid w:val="00C11E33"/>
    <w:rsid w:val="00C12244"/>
    <w:rsid w:val="00C13903"/>
    <w:rsid w:val="00C14462"/>
    <w:rsid w:val="00C14D4C"/>
    <w:rsid w:val="00C14D53"/>
    <w:rsid w:val="00C162F8"/>
    <w:rsid w:val="00C21283"/>
    <w:rsid w:val="00C21D4A"/>
    <w:rsid w:val="00C22749"/>
    <w:rsid w:val="00C2368D"/>
    <w:rsid w:val="00C23F7A"/>
    <w:rsid w:val="00C24306"/>
    <w:rsid w:val="00C2470C"/>
    <w:rsid w:val="00C26E6D"/>
    <w:rsid w:val="00C2783B"/>
    <w:rsid w:val="00C27FAC"/>
    <w:rsid w:val="00C31C0F"/>
    <w:rsid w:val="00C34A49"/>
    <w:rsid w:val="00C35780"/>
    <w:rsid w:val="00C3700B"/>
    <w:rsid w:val="00C40781"/>
    <w:rsid w:val="00C41F7B"/>
    <w:rsid w:val="00C43498"/>
    <w:rsid w:val="00C434D1"/>
    <w:rsid w:val="00C448B5"/>
    <w:rsid w:val="00C44AC3"/>
    <w:rsid w:val="00C44F53"/>
    <w:rsid w:val="00C44F5E"/>
    <w:rsid w:val="00C50462"/>
    <w:rsid w:val="00C518BE"/>
    <w:rsid w:val="00C53BC6"/>
    <w:rsid w:val="00C556CC"/>
    <w:rsid w:val="00C56F01"/>
    <w:rsid w:val="00C63713"/>
    <w:rsid w:val="00C63E2E"/>
    <w:rsid w:val="00C65B6E"/>
    <w:rsid w:val="00C6639F"/>
    <w:rsid w:val="00C66CFD"/>
    <w:rsid w:val="00C67A7F"/>
    <w:rsid w:val="00C67C4A"/>
    <w:rsid w:val="00C70167"/>
    <w:rsid w:val="00C703FC"/>
    <w:rsid w:val="00C70557"/>
    <w:rsid w:val="00C7453B"/>
    <w:rsid w:val="00C7540B"/>
    <w:rsid w:val="00C75749"/>
    <w:rsid w:val="00C75883"/>
    <w:rsid w:val="00C82DE9"/>
    <w:rsid w:val="00C82F2D"/>
    <w:rsid w:val="00C8503C"/>
    <w:rsid w:val="00C85FC4"/>
    <w:rsid w:val="00C862E6"/>
    <w:rsid w:val="00C865D9"/>
    <w:rsid w:val="00C92610"/>
    <w:rsid w:val="00C935D8"/>
    <w:rsid w:val="00C95426"/>
    <w:rsid w:val="00C95C96"/>
    <w:rsid w:val="00CA46D3"/>
    <w:rsid w:val="00CB0BD7"/>
    <w:rsid w:val="00CB0D6C"/>
    <w:rsid w:val="00CB54A9"/>
    <w:rsid w:val="00CB55D9"/>
    <w:rsid w:val="00CB6950"/>
    <w:rsid w:val="00CC1B0D"/>
    <w:rsid w:val="00CD157D"/>
    <w:rsid w:val="00CD29BF"/>
    <w:rsid w:val="00CD3973"/>
    <w:rsid w:val="00CD4651"/>
    <w:rsid w:val="00CD4C8A"/>
    <w:rsid w:val="00CD4EA4"/>
    <w:rsid w:val="00CD7C1C"/>
    <w:rsid w:val="00CE2A07"/>
    <w:rsid w:val="00CE3671"/>
    <w:rsid w:val="00CE7F1A"/>
    <w:rsid w:val="00CF1CD9"/>
    <w:rsid w:val="00CF33EE"/>
    <w:rsid w:val="00CF42D1"/>
    <w:rsid w:val="00CF7C22"/>
    <w:rsid w:val="00D0155F"/>
    <w:rsid w:val="00D01B9D"/>
    <w:rsid w:val="00D01C21"/>
    <w:rsid w:val="00D03885"/>
    <w:rsid w:val="00D05422"/>
    <w:rsid w:val="00D1215F"/>
    <w:rsid w:val="00D12CC8"/>
    <w:rsid w:val="00D13688"/>
    <w:rsid w:val="00D13B63"/>
    <w:rsid w:val="00D143AE"/>
    <w:rsid w:val="00D148F2"/>
    <w:rsid w:val="00D16C0D"/>
    <w:rsid w:val="00D20305"/>
    <w:rsid w:val="00D236D6"/>
    <w:rsid w:val="00D24CEF"/>
    <w:rsid w:val="00D24FE9"/>
    <w:rsid w:val="00D335AA"/>
    <w:rsid w:val="00D357C5"/>
    <w:rsid w:val="00D37682"/>
    <w:rsid w:val="00D403C5"/>
    <w:rsid w:val="00D42C14"/>
    <w:rsid w:val="00D42F81"/>
    <w:rsid w:val="00D438BC"/>
    <w:rsid w:val="00D46EF8"/>
    <w:rsid w:val="00D50775"/>
    <w:rsid w:val="00D51866"/>
    <w:rsid w:val="00D51BF2"/>
    <w:rsid w:val="00D51F94"/>
    <w:rsid w:val="00D52A1B"/>
    <w:rsid w:val="00D5463B"/>
    <w:rsid w:val="00D5538A"/>
    <w:rsid w:val="00D55F67"/>
    <w:rsid w:val="00D565F2"/>
    <w:rsid w:val="00D612A4"/>
    <w:rsid w:val="00D62CA3"/>
    <w:rsid w:val="00D64EF3"/>
    <w:rsid w:val="00D67F95"/>
    <w:rsid w:val="00D704C4"/>
    <w:rsid w:val="00D7140E"/>
    <w:rsid w:val="00D730D3"/>
    <w:rsid w:val="00D73F44"/>
    <w:rsid w:val="00D74505"/>
    <w:rsid w:val="00D750D8"/>
    <w:rsid w:val="00D7588D"/>
    <w:rsid w:val="00D76AA9"/>
    <w:rsid w:val="00D76D77"/>
    <w:rsid w:val="00D76E6F"/>
    <w:rsid w:val="00D77A55"/>
    <w:rsid w:val="00D817F5"/>
    <w:rsid w:val="00D81AF9"/>
    <w:rsid w:val="00D846C7"/>
    <w:rsid w:val="00D8479C"/>
    <w:rsid w:val="00D858E0"/>
    <w:rsid w:val="00D866FC"/>
    <w:rsid w:val="00D90968"/>
    <w:rsid w:val="00D91830"/>
    <w:rsid w:val="00D92EE6"/>
    <w:rsid w:val="00D932A6"/>
    <w:rsid w:val="00D93E80"/>
    <w:rsid w:val="00D94598"/>
    <w:rsid w:val="00D94B01"/>
    <w:rsid w:val="00D96734"/>
    <w:rsid w:val="00D96B70"/>
    <w:rsid w:val="00D97012"/>
    <w:rsid w:val="00D9709A"/>
    <w:rsid w:val="00DA13D4"/>
    <w:rsid w:val="00DA1524"/>
    <w:rsid w:val="00DA4775"/>
    <w:rsid w:val="00DA4BB3"/>
    <w:rsid w:val="00DA504B"/>
    <w:rsid w:val="00DA6554"/>
    <w:rsid w:val="00DA6F87"/>
    <w:rsid w:val="00DA7062"/>
    <w:rsid w:val="00DA78AD"/>
    <w:rsid w:val="00DA7904"/>
    <w:rsid w:val="00DB1B4D"/>
    <w:rsid w:val="00DB387A"/>
    <w:rsid w:val="00DB4812"/>
    <w:rsid w:val="00DB5AF6"/>
    <w:rsid w:val="00DB5E3C"/>
    <w:rsid w:val="00DB5FB3"/>
    <w:rsid w:val="00DB60C4"/>
    <w:rsid w:val="00DB6FDB"/>
    <w:rsid w:val="00DB7A8C"/>
    <w:rsid w:val="00DB7D17"/>
    <w:rsid w:val="00DC020E"/>
    <w:rsid w:val="00DC0EDE"/>
    <w:rsid w:val="00DC2188"/>
    <w:rsid w:val="00DC2A0D"/>
    <w:rsid w:val="00DC3967"/>
    <w:rsid w:val="00DC445D"/>
    <w:rsid w:val="00DC4A3E"/>
    <w:rsid w:val="00DC4E9C"/>
    <w:rsid w:val="00DC5CE0"/>
    <w:rsid w:val="00DC66E4"/>
    <w:rsid w:val="00DC6992"/>
    <w:rsid w:val="00DC7360"/>
    <w:rsid w:val="00DD2F0C"/>
    <w:rsid w:val="00DD2F32"/>
    <w:rsid w:val="00DD370B"/>
    <w:rsid w:val="00DD3BB2"/>
    <w:rsid w:val="00DD3E3A"/>
    <w:rsid w:val="00DD3E85"/>
    <w:rsid w:val="00DD69B3"/>
    <w:rsid w:val="00DD6A02"/>
    <w:rsid w:val="00DD78D9"/>
    <w:rsid w:val="00DE0ACF"/>
    <w:rsid w:val="00DE2058"/>
    <w:rsid w:val="00DE229A"/>
    <w:rsid w:val="00DE6F2C"/>
    <w:rsid w:val="00DE6F62"/>
    <w:rsid w:val="00DF1BDB"/>
    <w:rsid w:val="00DF1CE5"/>
    <w:rsid w:val="00DF296F"/>
    <w:rsid w:val="00DF34B0"/>
    <w:rsid w:val="00DF37AF"/>
    <w:rsid w:val="00DF60C5"/>
    <w:rsid w:val="00DF7AE1"/>
    <w:rsid w:val="00E00983"/>
    <w:rsid w:val="00E01C48"/>
    <w:rsid w:val="00E03687"/>
    <w:rsid w:val="00E03935"/>
    <w:rsid w:val="00E03F83"/>
    <w:rsid w:val="00E05214"/>
    <w:rsid w:val="00E05786"/>
    <w:rsid w:val="00E05AEE"/>
    <w:rsid w:val="00E064D4"/>
    <w:rsid w:val="00E07D4A"/>
    <w:rsid w:val="00E103CC"/>
    <w:rsid w:val="00E10D3E"/>
    <w:rsid w:val="00E1201F"/>
    <w:rsid w:val="00E126F7"/>
    <w:rsid w:val="00E14C91"/>
    <w:rsid w:val="00E14E8B"/>
    <w:rsid w:val="00E15091"/>
    <w:rsid w:val="00E15AFB"/>
    <w:rsid w:val="00E21210"/>
    <w:rsid w:val="00E220A3"/>
    <w:rsid w:val="00E24509"/>
    <w:rsid w:val="00E249D1"/>
    <w:rsid w:val="00E24DB0"/>
    <w:rsid w:val="00E27B91"/>
    <w:rsid w:val="00E27F87"/>
    <w:rsid w:val="00E3325F"/>
    <w:rsid w:val="00E36185"/>
    <w:rsid w:val="00E367B4"/>
    <w:rsid w:val="00E3684E"/>
    <w:rsid w:val="00E36D29"/>
    <w:rsid w:val="00E37586"/>
    <w:rsid w:val="00E37FF4"/>
    <w:rsid w:val="00E402C9"/>
    <w:rsid w:val="00E40DB6"/>
    <w:rsid w:val="00E447E2"/>
    <w:rsid w:val="00E4500F"/>
    <w:rsid w:val="00E47476"/>
    <w:rsid w:val="00E476CA"/>
    <w:rsid w:val="00E5071F"/>
    <w:rsid w:val="00E51F72"/>
    <w:rsid w:val="00E524B9"/>
    <w:rsid w:val="00E532E3"/>
    <w:rsid w:val="00E553CB"/>
    <w:rsid w:val="00E55A1A"/>
    <w:rsid w:val="00E561E7"/>
    <w:rsid w:val="00E57276"/>
    <w:rsid w:val="00E57861"/>
    <w:rsid w:val="00E60C73"/>
    <w:rsid w:val="00E61808"/>
    <w:rsid w:val="00E61F68"/>
    <w:rsid w:val="00E63D30"/>
    <w:rsid w:val="00E656B0"/>
    <w:rsid w:val="00E66CD0"/>
    <w:rsid w:val="00E66E1D"/>
    <w:rsid w:val="00E67F9E"/>
    <w:rsid w:val="00E7004A"/>
    <w:rsid w:val="00E70811"/>
    <w:rsid w:val="00E7115B"/>
    <w:rsid w:val="00E726AA"/>
    <w:rsid w:val="00E72DCD"/>
    <w:rsid w:val="00E73254"/>
    <w:rsid w:val="00E7350F"/>
    <w:rsid w:val="00E737B6"/>
    <w:rsid w:val="00E7684F"/>
    <w:rsid w:val="00E76A6C"/>
    <w:rsid w:val="00E77FAC"/>
    <w:rsid w:val="00E816B2"/>
    <w:rsid w:val="00E81933"/>
    <w:rsid w:val="00E823EC"/>
    <w:rsid w:val="00E8439B"/>
    <w:rsid w:val="00E850E1"/>
    <w:rsid w:val="00E879F9"/>
    <w:rsid w:val="00E9120C"/>
    <w:rsid w:val="00E9400A"/>
    <w:rsid w:val="00E9444B"/>
    <w:rsid w:val="00E96F85"/>
    <w:rsid w:val="00E975E0"/>
    <w:rsid w:val="00E97D70"/>
    <w:rsid w:val="00EA003C"/>
    <w:rsid w:val="00EA0FC2"/>
    <w:rsid w:val="00EA2B4B"/>
    <w:rsid w:val="00EA2DAF"/>
    <w:rsid w:val="00EA591B"/>
    <w:rsid w:val="00EA6863"/>
    <w:rsid w:val="00EA74DE"/>
    <w:rsid w:val="00EB03B3"/>
    <w:rsid w:val="00EB0BE3"/>
    <w:rsid w:val="00EB1C62"/>
    <w:rsid w:val="00EB20A4"/>
    <w:rsid w:val="00EB23CD"/>
    <w:rsid w:val="00EB36B3"/>
    <w:rsid w:val="00EB51DC"/>
    <w:rsid w:val="00EB5BAB"/>
    <w:rsid w:val="00EC0160"/>
    <w:rsid w:val="00EC08D5"/>
    <w:rsid w:val="00ED0789"/>
    <w:rsid w:val="00ED0A21"/>
    <w:rsid w:val="00ED1012"/>
    <w:rsid w:val="00ED1DF3"/>
    <w:rsid w:val="00ED3787"/>
    <w:rsid w:val="00ED6325"/>
    <w:rsid w:val="00EE1E9E"/>
    <w:rsid w:val="00EE267A"/>
    <w:rsid w:val="00EE3987"/>
    <w:rsid w:val="00EE3B45"/>
    <w:rsid w:val="00EE6A09"/>
    <w:rsid w:val="00EE7D9D"/>
    <w:rsid w:val="00EF0541"/>
    <w:rsid w:val="00EF3302"/>
    <w:rsid w:val="00EF5246"/>
    <w:rsid w:val="00EF5CC3"/>
    <w:rsid w:val="00EF679E"/>
    <w:rsid w:val="00EF6A6D"/>
    <w:rsid w:val="00EF7479"/>
    <w:rsid w:val="00EF7A71"/>
    <w:rsid w:val="00F003AC"/>
    <w:rsid w:val="00F04979"/>
    <w:rsid w:val="00F050D7"/>
    <w:rsid w:val="00F0586A"/>
    <w:rsid w:val="00F12EE5"/>
    <w:rsid w:val="00F12EFB"/>
    <w:rsid w:val="00F12F6E"/>
    <w:rsid w:val="00F143B6"/>
    <w:rsid w:val="00F174C4"/>
    <w:rsid w:val="00F175F6"/>
    <w:rsid w:val="00F20DDB"/>
    <w:rsid w:val="00F213EE"/>
    <w:rsid w:val="00F22BC4"/>
    <w:rsid w:val="00F2326B"/>
    <w:rsid w:val="00F23D33"/>
    <w:rsid w:val="00F24922"/>
    <w:rsid w:val="00F24A62"/>
    <w:rsid w:val="00F26B40"/>
    <w:rsid w:val="00F273B7"/>
    <w:rsid w:val="00F302B0"/>
    <w:rsid w:val="00F30CEB"/>
    <w:rsid w:val="00F31992"/>
    <w:rsid w:val="00F33A18"/>
    <w:rsid w:val="00F3611E"/>
    <w:rsid w:val="00F37293"/>
    <w:rsid w:val="00F42A16"/>
    <w:rsid w:val="00F42E81"/>
    <w:rsid w:val="00F4409B"/>
    <w:rsid w:val="00F45A77"/>
    <w:rsid w:val="00F46BB8"/>
    <w:rsid w:val="00F47F7C"/>
    <w:rsid w:val="00F53335"/>
    <w:rsid w:val="00F53FB1"/>
    <w:rsid w:val="00F5422D"/>
    <w:rsid w:val="00F552B1"/>
    <w:rsid w:val="00F55A4D"/>
    <w:rsid w:val="00F61097"/>
    <w:rsid w:val="00F62939"/>
    <w:rsid w:val="00F62D5C"/>
    <w:rsid w:val="00F6377A"/>
    <w:rsid w:val="00F6478A"/>
    <w:rsid w:val="00F65CC2"/>
    <w:rsid w:val="00F70625"/>
    <w:rsid w:val="00F71335"/>
    <w:rsid w:val="00F71DC8"/>
    <w:rsid w:val="00F72433"/>
    <w:rsid w:val="00F7271C"/>
    <w:rsid w:val="00F72B26"/>
    <w:rsid w:val="00F7373B"/>
    <w:rsid w:val="00F737D5"/>
    <w:rsid w:val="00F75C65"/>
    <w:rsid w:val="00F76DAD"/>
    <w:rsid w:val="00F81A97"/>
    <w:rsid w:val="00F82675"/>
    <w:rsid w:val="00F84E81"/>
    <w:rsid w:val="00F855B6"/>
    <w:rsid w:val="00F86723"/>
    <w:rsid w:val="00F92C17"/>
    <w:rsid w:val="00F948FF"/>
    <w:rsid w:val="00F96431"/>
    <w:rsid w:val="00F968ED"/>
    <w:rsid w:val="00F96A87"/>
    <w:rsid w:val="00F974F1"/>
    <w:rsid w:val="00F9780F"/>
    <w:rsid w:val="00F97CF9"/>
    <w:rsid w:val="00FA31EB"/>
    <w:rsid w:val="00FA3D5B"/>
    <w:rsid w:val="00FA6A08"/>
    <w:rsid w:val="00FB48D1"/>
    <w:rsid w:val="00FB76E7"/>
    <w:rsid w:val="00FB7EC0"/>
    <w:rsid w:val="00FC01FA"/>
    <w:rsid w:val="00FC040B"/>
    <w:rsid w:val="00FC0884"/>
    <w:rsid w:val="00FC2FF5"/>
    <w:rsid w:val="00FC3586"/>
    <w:rsid w:val="00FC4FE4"/>
    <w:rsid w:val="00FD2752"/>
    <w:rsid w:val="00FD3325"/>
    <w:rsid w:val="00FD46AF"/>
    <w:rsid w:val="00FD4F6C"/>
    <w:rsid w:val="00FD4FBB"/>
    <w:rsid w:val="00FD6057"/>
    <w:rsid w:val="00FD62EE"/>
    <w:rsid w:val="00FD7F93"/>
    <w:rsid w:val="00FE0A79"/>
    <w:rsid w:val="00FE0FEA"/>
    <w:rsid w:val="00FE1510"/>
    <w:rsid w:val="00FE22BD"/>
    <w:rsid w:val="00FE27D3"/>
    <w:rsid w:val="00FE4558"/>
    <w:rsid w:val="00FE49E5"/>
    <w:rsid w:val="00FE5025"/>
    <w:rsid w:val="00FE5333"/>
    <w:rsid w:val="00FE590E"/>
    <w:rsid w:val="00FE72BF"/>
    <w:rsid w:val="00FE7301"/>
    <w:rsid w:val="00FE7618"/>
    <w:rsid w:val="00FE7E4C"/>
    <w:rsid w:val="00FF1D56"/>
    <w:rsid w:val="00FF1E90"/>
    <w:rsid w:val="00FF3BC4"/>
    <w:rsid w:val="00FF52AA"/>
    <w:rsid w:val="00FF5434"/>
    <w:rsid w:val="00FF630F"/>
    <w:rsid w:val="00FF646F"/>
    <w:rsid w:val="00FF679F"/>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link w:val="TAHC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link w:val="TANChar"/>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pPr>
  </w:style>
  <w:style w:type="paragraph" w:styleId="ListParagraph">
    <w:name w:val="List Paragraph"/>
    <w:basedOn w:val="Normal"/>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basedOn w:val="DefaultParagraphFont"/>
    <w:uiPriority w:val="99"/>
    <w:semiHidden/>
    <w:rsid w:val="00A606ED"/>
    <w:rPr>
      <w:color w:val="808080"/>
    </w:rPr>
  </w:style>
  <w:style w:type="paragraph" w:customStyle="1" w:styleId="textintend1">
    <w:name w:val="text intend 1"/>
    <w:basedOn w:val="Normal"/>
    <w:rsid w:val="008D3FDB"/>
    <w:pPr>
      <w:numPr>
        <w:numId w:val="7"/>
      </w:numPr>
      <w:overflowPunct/>
      <w:autoSpaceDE/>
      <w:autoSpaceDN/>
      <w:adjustRightInd/>
      <w:textAlignment w:val="auto"/>
    </w:pPr>
    <w:rPr>
      <w:rFonts w:eastAsia="MS Gothic"/>
      <w:sz w:val="24"/>
      <w:szCs w:val="24"/>
      <w:lang w:val="en-US" w:eastAsia="ja-JP"/>
    </w:rPr>
  </w:style>
  <w:style w:type="character" w:styleId="FollowedHyperlink">
    <w:name w:val="FollowedHyperlink"/>
    <w:basedOn w:val="DefaultParagraphFont"/>
    <w:rsid w:val="003A6F81"/>
    <w:rPr>
      <w:color w:val="800080" w:themeColor="followedHyperlink"/>
      <w:u w:val="single"/>
    </w:rPr>
  </w:style>
  <w:style w:type="paragraph" w:customStyle="1" w:styleId="MTDisplayEquation">
    <w:name w:val="MTDisplayEquation"/>
    <w:basedOn w:val="Normal"/>
    <w:next w:val="Normal"/>
    <w:link w:val="MTDisplayEquationChar"/>
    <w:rsid w:val="009019A8"/>
    <w:pPr>
      <w:tabs>
        <w:tab w:val="center" w:pos="4920"/>
        <w:tab w:val="right" w:pos="9860"/>
      </w:tabs>
      <w:spacing w:after="180"/>
      <w:jc w:val="left"/>
    </w:pPr>
    <w:rPr>
      <w:rFonts w:eastAsia="MS Mincho"/>
      <w:kern w:val="2"/>
      <w:sz w:val="20"/>
      <w:lang w:eastAsia="ja-JP"/>
    </w:rPr>
  </w:style>
  <w:style w:type="character" w:customStyle="1" w:styleId="MTDisplayEquationChar">
    <w:name w:val="MTDisplayEquation Char"/>
    <w:link w:val="MTDisplayEquation"/>
    <w:rsid w:val="009019A8"/>
    <w:rPr>
      <w:rFonts w:eastAsia="MS Mincho"/>
      <w:kern w:val="2"/>
      <w:lang w:val="en-GB"/>
    </w:rPr>
  </w:style>
  <w:style w:type="paragraph" w:customStyle="1" w:styleId="TAC">
    <w:name w:val="TAC"/>
    <w:basedOn w:val="Normal"/>
    <w:link w:val="TACChar"/>
    <w:rsid w:val="007063B4"/>
    <w:pPr>
      <w:keepNext/>
      <w:keepLines/>
      <w:spacing w:after="0"/>
      <w:jc w:val="center"/>
    </w:pPr>
    <w:rPr>
      <w:rFonts w:ascii="Arial" w:eastAsia="Times New Roman" w:hAnsi="Arial"/>
      <w:sz w:val="18"/>
      <w:szCs w:val="18"/>
      <w:lang w:eastAsia="en-US"/>
    </w:rPr>
  </w:style>
  <w:style w:type="character" w:customStyle="1" w:styleId="TACChar">
    <w:name w:val="TAC Char"/>
    <w:link w:val="TAC"/>
    <w:rsid w:val="007063B4"/>
    <w:rPr>
      <w:rFonts w:ascii="Arial" w:eastAsia="Times New Roman" w:hAnsi="Arial"/>
      <w:sz w:val="18"/>
      <w:szCs w:val="18"/>
      <w:lang w:val="en-GB" w:eastAsia="en-US"/>
    </w:rPr>
  </w:style>
  <w:style w:type="character" w:customStyle="1" w:styleId="TAHCar">
    <w:name w:val="TAH Car"/>
    <w:link w:val="TAH"/>
    <w:rsid w:val="007063B4"/>
    <w:rPr>
      <w:rFonts w:ascii="Arial" w:eastAsia="Times New Roman" w:hAnsi="Arial"/>
      <w:b/>
      <w:sz w:val="18"/>
      <w:lang w:val="en-GB" w:eastAsia="en-US"/>
    </w:rPr>
  </w:style>
  <w:style w:type="character" w:customStyle="1" w:styleId="TANChar">
    <w:name w:val="TAN Char"/>
    <w:basedOn w:val="DefaultParagraphFont"/>
    <w:link w:val="TAN"/>
    <w:rsid w:val="007063B4"/>
    <w:rPr>
      <w:rFonts w:ascii="Arial" w:eastAsia="Times New Roman" w:hAnsi="Arial"/>
      <w:sz w:val="18"/>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9837079">
      <w:bodyDiv w:val="1"/>
      <w:marLeft w:val="0"/>
      <w:marRight w:val="0"/>
      <w:marTop w:val="0"/>
      <w:marBottom w:val="0"/>
      <w:divBdr>
        <w:top w:val="none" w:sz="0" w:space="0" w:color="auto"/>
        <w:left w:val="none" w:sz="0" w:space="0" w:color="auto"/>
        <w:bottom w:val="none" w:sz="0" w:space="0" w:color="auto"/>
        <w:right w:val="none" w:sz="0" w:space="0" w:color="auto"/>
      </w:divBdr>
    </w:div>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42428573">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50494784">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634605713">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703747458">
      <w:bodyDiv w:val="1"/>
      <w:marLeft w:val="0"/>
      <w:marRight w:val="0"/>
      <w:marTop w:val="0"/>
      <w:marBottom w:val="0"/>
      <w:divBdr>
        <w:top w:val="none" w:sz="0" w:space="0" w:color="auto"/>
        <w:left w:val="none" w:sz="0" w:space="0" w:color="auto"/>
        <w:bottom w:val="none" w:sz="0" w:space="0" w:color="auto"/>
        <w:right w:val="none" w:sz="0" w:space="0" w:color="auto"/>
      </w:divBdr>
      <w:divsChild>
        <w:div w:id="2119592522">
          <w:marLeft w:val="547"/>
          <w:marRight w:val="0"/>
          <w:marTop w:val="106"/>
          <w:marBottom w:val="0"/>
          <w:divBdr>
            <w:top w:val="none" w:sz="0" w:space="0" w:color="auto"/>
            <w:left w:val="none" w:sz="0" w:space="0" w:color="auto"/>
            <w:bottom w:val="none" w:sz="0" w:space="0" w:color="auto"/>
            <w:right w:val="none" w:sz="0" w:space="0" w:color="auto"/>
          </w:divBdr>
        </w:div>
        <w:div w:id="1220358000">
          <w:marLeft w:val="1166"/>
          <w:marRight w:val="0"/>
          <w:marTop w:val="96"/>
          <w:marBottom w:val="0"/>
          <w:divBdr>
            <w:top w:val="none" w:sz="0" w:space="0" w:color="auto"/>
            <w:left w:val="none" w:sz="0" w:space="0" w:color="auto"/>
            <w:bottom w:val="none" w:sz="0" w:space="0" w:color="auto"/>
            <w:right w:val="none" w:sz="0" w:space="0" w:color="auto"/>
          </w:divBdr>
        </w:div>
        <w:div w:id="2027049287">
          <w:marLeft w:val="1166"/>
          <w:marRight w:val="0"/>
          <w:marTop w:val="96"/>
          <w:marBottom w:val="0"/>
          <w:divBdr>
            <w:top w:val="none" w:sz="0" w:space="0" w:color="auto"/>
            <w:left w:val="none" w:sz="0" w:space="0" w:color="auto"/>
            <w:bottom w:val="none" w:sz="0" w:space="0" w:color="auto"/>
            <w:right w:val="none" w:sz="0" w:space="0" w:color="auto"/>
          </w:divBdr>
        </w:div>
      </w:divsChild>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266424693">
      <w:bodyDiv w:val="1"/>
      <w:marLeft w:val="0"/>
      <w:marRight w:val="0"/>
      <w:marTop w:val="0"/>
      <w:marBottom w:val="0"/>
      <w:divBdr>
        <w:top w:val="none" w:sz="0" w:space="0" w:color="auto"/>
        <w:left w:val="none" w:sz="0" w:space="0" w:color="auto"/>
        <w:bottom w:val="none" w:sz="0" w:space="0" w:color="auto"/>
        <w:right w:val="none" w:sz="0" w:space="0" w:color="auto"/>
      </w:divBdr>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74393650">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C1F61-5457-4907-A4DD-41714945B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750</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basuki.priyanto@sonymobile.com</dc:creator>
  <cp:lastModifiedBy>23055265</cp:lastModifiedBy>
  <cp:revision>2</cp:revision>
  <cp:lastPrinted>2013-05-03T09:47:00Z</cp:lastPrinted>
  <dcterms:created xsi:type="dcterms:W3CDTF">2015-11-09T18:41:00Z</dcterms:created>
  <dcterms:modified xsi:type="dcterms:W3CDTF">2015-11-09T18:41:00Z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